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C8B6BC" w14:textId="77777777" w:rsidR="006202F0" w:rsidRPr="00B126AF" w:rsidRDefault="006202F0" w:rsidP="006202F0">
      <w:pPr>
        <w:jc w:val="center"/>
        <w:rPr>
          <w:rFonts w:ascii="Aptos" w:hAnsi="Aptos" w:cstheme="minorHAnsi"/>
          <w:b/>
          <w:bCs/>
          <w:color w:val="003366"/>
          <w:sz w:val="24"/>
          <w:szCs w:val="24"/>
        </w:rPr>
      </w:pPr>
      <w:r w:rsidRPr="00B126AF">
        <w:rPr>
          <w:rFonts w:ascii="Aptos" w:hAnsi="Aptos" w:cstheme="minorHAnsi"/>
          <w:b/>
          <w:bCs/>
          <w:color w:val="003366"/>
          <w:sz w:val="24"/>
          <w:szCs w:val="24"/>
        </w:rPr>
        <w:t>Bilješke uz financijske izvještaje</w:t>
      </w:r>
    </w:p>
    <w:p w14:paraId="131727BC" w14:textId="707E35D9" w:rsidR="006202F0" w:rsidRPr="00B126AF" w:rsidRDefault="006202F0" w:rsidP="006202F0">
      <w:pPr>
        <w:jc w:val="center"/>
        <w:rPr>
          <w:rFonts w:ascii="Aptos" w:hAnsi="Aptos" w:cstheme="minorHAnsi"/>
          <w:b/>
          <w:bCs/>
          <w:color w:val="003366"/>
          <w:sz w:val="24"/>
          <w:szCs w:val="24"/>
        </w:rPr>
      </w:pPr>
      <w:r w:rsidRPr="00B126AF">
        <w:rPr>
          <w:rFonts w:ascii="Aptos" w:hAnsi="Aptos" w:cstheme="minorHAnsi"/>
          <w:b/>
          <w:bCs/>
          <w:color w:val="003366"/>
          <w:sz w:val="24"/>
          <w:szCs w:val="24"/>
        </w:rPr>
        <w:t>za razdoblje od 01. siječnja 202</w:t>
      </w:r>
      <w:r w:rsidR="004335C3" w:rsidRPr="00B126AF">
        <w:rPr>
          <w:rFonts w:ascii="Aptos" w:hAnsi="Aptos" w:cstheme="minorHAnsi"/>
          <w:b/>
          <w:bCs/>
          <w:color w:val="003366"/>
          <w:sz w:val="24"/>
          <w:szCs w:val="24"/>
        </w:rPr>
        <w:t>3</w:t>
      </w:r>
      <w:r w:rsidRPr="00B126AF">
        <w:rPr>
          <w:rFonts w:ascii="Aptos" w:hAnsi="Aptos" w:cstheme="minorHAnsi"/>
          <w:b/>
          <w:bCs/>
          <w:color w:val="003366"/>
          <w:sz w:val="24"/>
          <w:szCs w:val="24"/>
        </w:rPr>
        <w:t>. do 31. prosinca 202</w:t>
      </w:r>
      <w:r w:rsidR="004335C3" w:rsidRPr="00B126AF">
        <w:rPr>
          <w:rFonts w:ascii="Aptos" w:hAnsi="Aptos" w:cstheme="minorHAnsi"/>
          <w:b/>
          <w:bCs/>
          <w:color w:val="003366"/>
          <w:sz w:val="24"/>
          <w:szCs w:val="24"/>
        </w:rPr>
        <w:t>3</w:t>
      </w:r>
      <w:r w:rsidRPr="00B126AF">
        <w:rPr>
          <w:rFonts w:ascii="Aptos" w:hAnsi="Aptos" w:cstheme="minorHAnsi"/>
          <w:b/>
          <w:bCs/>
          <w:color w:val="003366"/>
          <w:sz w:val="24"/>
          <w:szCs w:val="24"/>
        </w:rPr>
        <w:t>.</w:t>
      </w:r>
    </w:p>
    <w:p w14:paraId="7A5C1E2D" w14:textId="77777777" w:rsidR="006202F0" w:rsidRPr="00B126AF" w:rsidRDefault="006202F0" w:rsidP="006202F0">
      <w:pPr>
        <w:rPr>
          <w:rFonts w:ascii="Aptos" w:hAnsi="Aptos" w:cstheme="minorHAnsi"/>
        </w:rPr>
      </w:pPr>
    </w:p>
    <w:tbl>
      <w:tblPr>
        <w:tblW w:w="9639" w:type="dxa"/>
        <w:tblInd w:w="-459" w:type="dxa"/>
        <w:tblLayout w:type="fixed"/>
        <w:tblLook w:val="04A0" w:firstRow="1" w:lastRow="0" w:firstColumn="1" w:lastColumn="0" w:noHBand="0" w:noVBand="1"/>
      </w:tblPr>
      <w:tblGrid>
        <w:gridCol w:w="1701"/>
        <w:gridCol w:w="945"/>
        <w:gridCol w:w="615"/>
        <w:gridCol w:w="1360"/>
        <w:gridCol w:w="57"/>
        <w:gridCol w:w="704"/>
        <w:gridCol w:w="1139"/>
        <w:gridCol w:w="850"/>
        <w:gridCol w:w="236"/>
        <w:gridCol w:w="283"/>
        <w:gridCol w:w="284"/>
        <w:gridCol w:w="635"/>
        <w:gridCol w:w="830"/>
      </w:tblGrid>
      <w:tr w:rsidR="006202F0" w:rsidRPr="00B126AF" w14:paraId="4D7F53D1" w14:textId="77777777" w:rsidTr="005E2B22">
        <w:trPr>
          <w:trHeight w:val="300"/>
        </w:trPr>
        <w:tc>
          <w:tcPr>
            <w:tcW w:w="1701" w:type="dxa"/>
            <w:tcBorders>
              <w:top w:val="nil"/>
              <w:left w:val="nil"/>
              <w:bottom w:val="nil"/>
              <w:right w:val="nil"/>
            </w:tcBorders>
            <w:shd w:val="clear" w:color="auto" w:fill="auto"/>
            <w:noWrap/>
            <w:vAlign w:val="center"/>
            <w:hideMark/>
          </w:tcPr>
          <w:p w14:paraId="3AFE9E1B" w14:textId="77777777" w:rsidR="006202F0" w:rsidRPr="00F61B8D" w:rsidRDefault="006202F0" w:rsidP="005E2B22">
            <w:pPr>
              <w:jc w:val="right"/>
              <w:rPr>
                <w:rFonts w:ascii="Aptos" w:hAnsi="Aptos" w:cstheme="minorHAnsi"/>
                <w:b/>
                <w:bCs/>
                <w:color w:val="000080"/>
                <w:sz w:val="18"/>
                <w:szCs w:val="18"/>
              </w:rPr>
            </w:pPr>
            <w:r w:rsidRPr="00F61B8D">
              <w:rPr>
                <w:rFonts w:ascii="Aptos" w:hAnsi="Aptos" w:cstheme="minorHAnsi"/>
                <w:b/>
                <w:bCs/>
                <w:color w:val="000080"/>
                <w:sz w:val="18"/>
                <w:szCs w:val="18"/>
              </w:rPr>
              <w:t>Broj RKP-a:</w:t>
            </w:r>
          </w:p>
        </w:tc>
        <w:tc>
          <w:tcPr>
            <w:tcW w:w="1560" w:type="dxa"/>
            <w:gridSpan w:val="2"/>
            <w:tcBorders>
              <w:top w:val="nil"/>
              <w:left w:val="single" w:sz="4" w:space="0" w:color="auto"/>
              <w:bottom w:val="single" w:sz="4" w:space="0" w:color="auto"/>
              <w:right w:val="single" w:sz="4" w:space="0" w:color="auto"/>
            </w:tcBorders>
            <w:shd w:val="pct25" w:color="C0C0C0" w:fill="auto"/>
            <w:noWrap/>
            <w:vAlign w:val="center"/>
            <w:hideMark/>
          </w:tcPr>
          <w:p w14:paraId="55045217" w14:textId="77777777" w:rsidR="006202F0" w:rsidRPr="00F61B8D" w:rsidRDefault="006202F0" w:rsidP="005E2B22">
            <w:pPr>
              <w:rPr>
                <w:rFonts w:ascii="Aptos" w:hAnsi="Aptos" w:cstheme="minorHAnsi"/>
                <w:sz w:val="18"/>
                <w:szCs w:val="18"/>
              </w:rPr>
            </w:pPr>
            <w:r w:rsidRPr="00F61B8D">
              <w:rPr>
                <w:rFonts w:ascii="Aptos" w:hAnsi="Aptos" w:cstheme="minorHAnsi"/>
                <w:b/>
                <w:bCs/>
                <w:color w:val="800000"/>
                <w:sz w:val="18"/>
                <w:szCs w:val="18"/>
              </w:rPr>
              <w:t> 30074</w:t>
            </w:r>
          </w:p>
        </w:tc>
        <w:tc>
          <w:tcPr>
            <w:tcW w:w="2121" w:type="dxa"/>
            <w:gridSpan w:val="3"/>
            <w:tcBorders>
              <w:top w:val="nil"/>
              <w:left w:val="nil"/>
              <w:bottom w:val="nil"/>
              <w:right w:val="single" w:sz="4" w:space="0" w:color="000000"/>
            </w:tcBorders>
            <w:shd w:val="clear" w:color="auto" w:fill="auto"/>
            <w:noWrap/>
            <w:vAlign w:val="center"/>
            <w:hideMark/>
          </w:tcPr>
          <w:p w14:paraId="21CE25DB" w14:textId="77777777" w:rsidR="006202F0" w:rsidRPr="00F61B8D" w:rsidRDefault="006202F0" w:rsidP="005E2B22">
            <w:pPr>
              <w:jc w:val="right"/>
              <w:rPr>
                <w:rFonts w:ascii="Aptos" w:hAnsi="Aptos" w:cstheme="minorHAnsi"/>
                <w:b/>
                <w:bCs/>
                <w:color w:val="000080"/>
                <w:sz w:val="18"/>
                <w:szCs w:val="18"/>
              </w:rPr>
            </w:pPr>
            <w:r w:rsidRPr="00F61B8D">
              <w:rPr>
                <w:rFonts w:ascii="Aptos" w:hAnsi="Aptos" w:cstheme="minorHAnsi"/>
                <w:b/>
                <w:bCs/>
                <w:color w:val="000080"/>
                <w:sz w:val="18"/>
                <w:szCs w:val="18"/>
              </w:rPr>
              <w:t>Oznaka razdoblja:</w:t>
            </w:r>
          </w:p>
        </w:tc>
        <w:tc>
          <w:tcPr>
            <w:tcW w:w="1139" w:type="dxa"/>
            <w:tcBorders>
              <w:top w:val="nil"/>
              <w:left w:val="nil"/>
              <w:bottom w:val="single" w:sz="4" w:space="0" w:color="auto"/>
              <w:right w:val="single" w:sz="4" w:space="0" w:color="auto"/>
            </w:tcBorders>
            <w:shd w:val="pct25" w:color="C0C0C0" w:fill="auto"/>
            <w:noWrap/>
            <w:vAlign w:val="center"/>
            <w:hideMark/>
          </w:tcPr>
          <w:p w14:paraId="7C8F12CE" w14:textId="43890751" w:rsidR="006202F0" w:rsidRPr="00F61B8D" w:rsidRDefault="006202F0" w:rsidP="005E2B22">
            <w:pPr>
              <w:jc w:val="center"/>
              <w:rPr>
                <w:rFonts w:ascii="Aptos" w:hAnsi="Aptos" w:cstheme="minorHAnsi"/>
                <w:b/>
                <w:bCs/>
                <w:color w:val="800000"/>
                <w:sz w:val="18"/>
                <w:szCs w:val="18"/>
              </w:rPr>
            </w:pPr>
            <w:r w:rsidRPr="00F61B8D">
              <w:rPr>
                <w:rFonts w:ascii="Aptos" w:hAnsi="Aptos" w:cstheme="minorHAnsi"/>
                <w:b/>
                <w:bCs/>
                <w:color w:val="800000"/>
                <w:sz w:val="18"/>
                <w:szCs w:val="18"/>
              </w:rPr>
              <w:t>202</w:t>
            </w:r>
            <w:r w:rsidR="004335C3" w:rsidRPr="00F61B8D">
              <w:rPr>
                <w:rFonts w:ascii="Aptos" w:hAnsi="Aptos" w:cstheme="minorHAnsi"/>
                <w:b/>
                <w:bCs/>
                <w:color w:val="800000"/>
                <w:sz w:val="18"/>
                <w:szCs w:val="18"/>
              </w:rPr>
              <w:t>3</w:t>
            </w:r>
            <w:r w:rsidRPr="00F61B8D">
              <w:rPr>
                <w:rFonts w:ascii="Aptos" w:hAnsi="Aptos" w:cstheme="minorHAnsi"/>
                <w:b/>
                <w:bCs/>
                <w:color w:val="800000"/>
                <w:sz w:val="18"/>
                <w:szCs w:val="18"/>
              </w:rPr>
              <w:t>-12</w:t>
            </w:r>
          </w:p>
        </w:tc>
        <w:tc>
          <w:tcPr>
            <w:tcW w:w="850" w:type="dxa"/>
            <w:tcBorders>
              <w:top w:val="nil"/>
              <w:left w:val="nil"/>
              <w:bottom w:val="nil"/>
              <w:right w:val="nil"/>
            </w:tcBorders>
            <w:shd w:val="clear" w:color="auto" w:fill="auto"/>
            <w:noWrap/>
            <w:vAlign w:val="center"/>
            <w:hideMark/>
          </w:tcPr>
          <w:p w14:paraId="17D15748" w14:textId="77777777" w:rsidR="006202F0" w:rsidRPr="00F61B8D" w:rsidRDefault="006202F0" w:rsidP="005E2B22">
            <w:pPr>
              <w:rPr>
                <w:rFonts w:ascii="Aptos" w:hAnsi="Aptos" w:cstheme="minorHAnsi"/>
                <w:sz w:val="18"/>
                <w:szCs w:val="18"/>
              </w:rPr>
            </w:pPr>
          </w:p>
        </w:tc>
        <w:tc>
          <w:tcPr>
            <w:tcW w:w="236" w:type="dxa"/>
            <w:tcBorders>
              <w:top w:val="nil"/>
              <w:left w:val="nil"/>
              <w:bottom w:val="nil"/>
              <w:right w:val="nil"/>
            </w:tcBorders>
            <w:shd w:val="clear" w:color="auto" w:fill="auto"/>
            <w:noWrap/>
            <w:vAlign w:val="center"/>
            <w:hideMark/>
          </w:tcPr>
          <w:p w14:paraId="550E351B" w14:textId="77777777" w:rsidR="006202F0" w:rsidRPr="00F61B8D" w:rsidRDefault="006202F0" w:rsidP="005E2B22">
            <w:pPr>
              <w:rPr>
                <w:rFonts w:ascii="Aptos" w:hAnsi="Aptos" w:cstheme="minorHAnsi"/>
                <w:sz w:val="18"/>
                <w:szCs w:val="18"/>
              </w:rPr>
            </w:pPr>
          </w:p>
        </w:tc>
        <w:tc>
          <w:tcPr>
            <w:tcW w:w="283" w:type="dxa"/>
            <w:tcBorders>
              <w:top w:val="nil"/>
              <w:left w:val="nil"/>
              <w:bottom w:val="nil"/>
              <w:right w:val="nil"/>
            </w:tcBorders>
            <w:shd w:val="clear" w:color="auto" w:fill="auto"/>
            <w:noWrap/>
            <w:vAlign w:val="center"/>
            <w:hideMark/>
          </w:tcPr>
          <w:p w14:paraId="1D181F62" w14:textId="77777777" w:rsidR="006202F0" w:rsidRPr="00F61B8D" w:rsidRDefault="006202F0" w:rsidP="005E2B22">
            <w:pPr>
              <w:rPr>
                <w:rFonts w:ascii="Aptos" w:hAnsi="Aptos" w:cstheme="minorHAnsi"/>
                <w:sz w:val="18"/>
                <w:szCs w:val="18"/>
              </w:rPr>
            </w:pPr>
          </w:p>
        </w:tc>
        <w:tc>
          <w:tcPr>
            <w:tcW w:w="1749" w:type="dxa"/>
            <w:gridSpan w:val="3"/>
            <w:tcBorders>
              <w:top w:val="nil"/>
              <w:left w:val="nil"/>
              <w:bottom w:val="nil"/>
              <w:right w:val="nil"/>
            </w:tcBorders>
            <w:shd w:val="clear" w:color="auto" w:fill="auto"/>
            <w:noWrap/>
            <w:vAlign w:val="center"/>
          </w:tcPr>
          <w:p w14:paraId="4178AC85" w14:textId="77777777" w:rsidR="006202F0" w:rsidRPr="00F61B8D" w:rsidRDefault="006202F0" w:rsidP="005E2B22">
            <w:pPr>
              <w:rPr>
                <w:rFonts w:ascii="Aptos" w:hAnsi="Aptos" w:cstheme="minorHAnsi"/>
                <w:sz w:val="18"/>
                <w:szCs w:val="18"/>
              </w:rPr>
            </w:pPr>
          </w:p>
        </w:tc>
      </w:tr>
      <w:tr w:rsidR="006202F0" w:rsidRPr="00B126AF" w14:paraId="44DFD6F6" w14:textId="77777777" w:rsidTr="005E2B22">
        <w:trPr>
          <w:trHeight w:val="60"/>
        </w:trPr>
        <w:tc>
          <w:tcPr>
            <w:tcW w:w="1701" w:type="dxa"/>
            <w:tcBorders>
              <w:top w:val="nil"/>
              <w:left w:val="nil"/>
              <w:bottom w:val="nil"/>
              <w:right w:val="nil"/>
            </w:tcBorders>
            <w:shd w:val="clear" w:color="auto" w:fill="auto"/>
            <w:noWrap/>
            <w:vAlign w:val="center"/>
            <w:hideMark/>
          </w:tcPr>
          <w:p w14:paraId="28BF492D" w14:textId="77777777" w:rsidR="006202F0" w:rsidRPr="00F61B8D" w:rsidRDefault="006202F0" w:rsidP="005E2B22">
            <w:pPr>
              <w:rPr>
                <w:rFonts w:ascii="Aptos" w:hAnsi="Aptos" w:cstheme="minorHAnsi"/>
                <w:sz w:val="18"/>
                <w:szCs w:val="18"/>
              </w:rPr>
            </w:pPr>
          </w:p>
        </w:tc>
        <w:tc>
          <w:tcPr>
            <w:tcW w:w="945" w:type="dxa"/>
            <w:tcBorders>
              <w:top w:val="nil"/>
              <w:left w:val="nil"/>
              <w:bottom w:val="nil"/>
              <w:right w:val="nil"/>
            </w:tcBorders>
            <w:shd w:val="clear" w:color="auto" w:fill="auto"/>
            <w:noWrap/>
            <w:vAlign w:val="center"/>
            <w:hideMark/>
          </w:tcPr>
          <w:p w14:paraId="4D670B6E" w14:textId="77777777" w:rsidR="006202F0" w:rsidRPr="00F61B8D" w:rsidRDefault="006202F0" w:rsidP="005E2B22">
            <w:pPr>
              <w:rPr>
                <w:rFonts w:ascii="Aptos" w:hAnsi="Aptos" w:cstheme="minorHAnsi"/>
                <w:sz w:val="18"/>
                <w:szCs w:val="18"/>
              </w:rPr>
            </w:pPr>
          </w:p>
        </w:tc>
        <w:tc>
          <w:tcPr>
            <w:tcW w:w="615" w:type="dxa"/>
            <w:tcBorders>
              <w:top w:val="nil"/>
              <w:left w:val="nil"/>
              <w:bottom w:val="nil"/>
              <w:right w:val="nil"/>
            </w:tcBorders>
            <w:shd w:val="clear" w:color="auto" w:fill="auto"/>
            <w:noWrap/>
            <w:vAlign w:val="center"/>
            <w:hideMark/>
          </w:tcPr>
          <w:p w14:paraId="052E4AC3" w14:textId="77777777" w:rsidR="006202F0" w:rsidRPr="00F61B8D" w:rsidRDefault="006202F0" w:rsidP="005E2B22">
            <w:pPr>
              <w:rPr>
                <w:rFonts w:ascii="Aptos" w:hAnsi="Aptos" w:cstheme="minorHAnsi"/>
                <w:sz w:val="18"/>
                <w:szCs w:val="18"/>
              </w:rPr>
            </w:pPr>
          </w:p>
        </w:tc>
        <w:tc>
          <w:tcPr>
            <w:tcW w:w="1360" w:type="dxa"/>
            <w:tcBorders>
              <w:top w:val="nil"/>
              <w:left w:val="nil"/>
              <w:bottom w:val="nil"/>
              <w:right w:val="nil"/>
            </w:tcBorders>
            <w:shd w:val="clear" w:color="auto" w:fill="auto"/>
            <w:noWrap/>
            <w:vAlign w:val="center"/>
            <w:hideMark/>
          </w:tcPr>
          <w:p w14:paraId="5BF6DF79" w14:textId="77777777" w:rsidR="006202F0" w:rsidRPr="00F61B8D" w:rsidRDefault="006202F0" w:rsidP="005E2B22">
            <w:pPr>
              <w:rPr>
                <w:rFonts w:ascii="Aptos" w:hAnsi="Aptos" w:cstheme="minorHAnsi"/>
                <w:sz w:val="18"/>
                <w:szCs w:val="18"/>
              </w:rPr>
            </w:pPr>
          </w:p>
        </w:tc>
        <w:tc>
          <w:tcPr>
            <w:tcW w:w="761" w:type="dxa"/>
            <w:gridSpan w:val="2"/>
            <w:tcBorders>
              <w:top w:val="nil"/>
              <w:left w:val="nil"/>
              <w:bottom w:val="nil"/>
              <w:right w:val="nil"/>
            </w:tcBorders>
            <w:shd w:val="clear" w:color="auto" w:fill="auto"/>
            <w:noWrap/>
            <w:vAlign w:val="center"/>
            <w:hideMark/>
          </w:tcPr>
          <w:p w14:paraId="28E80D7C" w14:textId="77777777" w:rsidR="006202F0" w:rsidRPr="00F61B8D" w:rsidRDefault="006202F0" w:rsidP="005E2B22">
            <w:pPr>
              <w:rPr>
                <w:rFonts w:ascii="Aptos" w:hAnsi="Aptos" w:cstheme="minorHAnsi"/>
                <w:sz w:val="18"/>
                <w:szCs w:val="18"/>
              </w:rPr>
            </w:pPr>
          </w:p>
        </w:tc>
        <w:tc>
          <w:tcPr>
            <w:tcW w:w="1139" w:type="dxa"/>
            <w:tcBorders>
              <w:top w:val="nil"/>
              <w:left w:val="nil"/>
              <w:bottom w:val="nil"/>
              <w:right w:val="nil"/>
            </w:tcBorders>
            <w:shd w:val="clear" w:color="auto" w:fill="auto"/>
            <w:noWrap/>
            <w:vAlign w:val="center"/>
            <w:hideMark/>
          </w:tcPr>
          <w:p w14:paraId="695A106E" w14:textId="77777777" w:rsidR="006202F0" w:rsidRPr="00F61B8D" w:rsidRDefault="006202F0" w:rsidP="005E2B22">
            <w:pPr>
              <w:rPr>
                <w:rFonts w:ascii="Aptos" w:hAnsi="Aptos" w:cstheme="minorHAnsi"/>
                <w:sz w:val="18"/>
                <w:szCs w:val="18"/>
              </w:rPr>
            </w:pPr>
          </w:p>
        </w:tc>
        <w:tc>
          <w:tcPr>
            <w:tcW w:w="850" w:type="dxa"/>
            <w:tcBorders>
              <w:top w:val="nil"/>
              <w:left w:val="nil"/>
              <w:bottom w:val="nil"/>
              <w:right w:val="nil"/>
            </w:tcBorders>
            <w:shd w:val="clear" w:color="auto" w:fill="auto"/>
            <w:noWrap/>
            <w:vAlign w:val="center"/>
            <w:hideMark/>
          </w:tcPr>
          <w:p w14:paraId="3F35499E" w14:textId="77777777" w:rsidR="006202F0" w:rsidRPr="00F61B8D" w:rsidRDefault="006202F0" w:rsidP="005E2B22">
            <w:pPr>
              <w:rPr>
                <w:rFonts w:ascii="Aptos" w:hAnsi="Aptos" w:cstheme="minorHAnsi"/>
                <w:sz w:val="18"/>
                <w:szCs w:val="18"/>
              </w:rPr>
            </w:pPr>
          </w:p>
        </w:tc>
        <w:tc>
          <w:tcPr>
            <w:tcW w:w="236" w:type="dxa"/>
            <w:tcBorders>
              <w:top w:val="nil"/>
              <w:left w:val="nil"/>
              <w:bottom w:val="nil"/>
              <w:right w:val="nil"/>
            </w:tcBorders>
            <w:shd w:val="clear" w:color="auto" w:fill="auto"/>
            <w:noWrap/>
            <w:vAlign w:val="center"/>
            <w:hideMark/>
          </w:tcPr>
          <w:p w14:paraId="7A55FD53" w14:textId="77777777" w:rsidR="006202F0" w:rsidRPr="00F61B8D" w:rsidRDefault="006202F0" w:rsidP="005E2B22">
            <w:pPr>
              <w:rPr>
                <w:rFonts w:ascii="Aptos" w:hAnsi="Aptos" w:cstheme="minorHAnsi"/>
                <w:sz w:val="18"/>
                <w:szCs w:val="18"/>
              </w:rPr>
            </w:pPr>
          </w:p>
        </w:tc>
        <w:tc>
          <w:tcPr>
            <w:tcW w:w="283" w:type="dxa"/>
            <w:tcBorders>
              <w:top w:val="nil"/>
              <w:left w:val="nil"/>
              <w:bottom w:val="nil"/>
              <w:right w:val="nil"/>
            </w:tcBorders>
            <w:shd w:val="clear" w:color="auto" w:fill="auto"/>
            <w:noWrap/>
            <w:vAlign w:val="center"/>
            <w:hideMark/>
          </w:tcPr>
          <w:p w14:paraId="4FE44B91" w14:textId="77777777" w:rsidR="006202F0" w:rsidRPr="00F61B8D" w:rsidRDefault="006202F0" w:rsidP="005E2B22">
            <w:pPr>
              <w:rPr>
                <w:rFonts w:ascii="Aptos" w:hAnsi="Aptos" w:cstheme="minorHAnsi"/>
                <w:sz w:val="18"/>
                <w:szCs w:val="18"/>
              </w:rPr>
            </w:pPr>
          </w:p>
        </w:tc>
        <w:tc>
          <w:tcPr>
            <w:tcW w:w="919" w:type="dxa"/>
            <w:gridSpan w:val="2"/>
            <w:tcBorders>
              <w:top w:val="nil"/>
              <w:left w:val="nil"/>
              <w:bottom w:val="nil"/>
              <w:right w:val="nil"/>
            </w:tcBorders>
            <w:shd w:val="clear" w:color="auto" w:fill="auto"/>
            <w:noWrap/>
            <w:vAlign w:val="center"/>
            <w:hideMark/>
          </w:tcPr>
          <w:p w14:paraId="0433E19B" w14:textId="77777777" w:rsidR="006202F0" w:rsidRPr="00F61B8D" w:rsidRDefault="006202F0" w:rsidP="005E2B22">
            <w:pPr>
              <w:rPr>
                <w:rFonts w:ascii="Aptos" w:hAnsi="Aptos" w:cstheme="minorHAnsi"/>
                <w:sz w:val="18"/>
                <w:szCs w:val="18"/>
              </w:rPr>
            </w:pPr>
          </w:p>
        </w:tc>
        <w:tc>
          <w:tcPr>
            <w:tcW w:w="830" w:type="dxa"/>
            <w:tcBorders>
              <w:top w:val="nil"/>
              <w:left w:val="nil"/>
              <w:bottom w:val="nil"/>
              <w:right w:val="nil"/>
            </w:tcBorders>
            <w:shd w:val="clear" w:color="auto" w:fill="auto"/>
            <w:noWrap/>
            <w:vAlign w:val="center"/>
            <w:hideMark/>
          </w:tcPr>
          <w:p w14:paraId="5562A850" w14:textId="77777777" w:rsidR="006202F0" w:rsidRPr="00F61B8D" w:rsidRDefault="006202F0" w:rsidP="005E2B22">
            <w:pPr>
              <w:rPr>
                <w:rFonts w:ascii="Aptos" w:hAnsi="Aptos" w:cstheme="minorHAnsi"/>
                <w:sz w:val="18"/>
                <w:szCs w:val="18"/>
              </w:rPr>
            </w:pPr>
          </w:p>
        </w:tc>
      </w:tr>
      <w:tr w:rsidR="006202F0" w:rsidRPr="00B126AF" w14:paraId="4C550863" w14:textId="77777777" w:rsidTr="005E2B22">
        <w:trPr>
          <w:trHeight w:val="60"/>
        </w:trPr>
        <w:tc>
          <w:tcPr>
            <w:tcW w:w="1701" w:type="dxa"/>
            <w:tcBorders>
              <w:top w:val="nil"/>
              <w:left w:val="nil"/>
              <w:bottom w:val="nil"/>
              <w:right w:val="nil"/>
            </w:tcBorders>
            <w:shd w:val="clear" w:color="auto" w:fill="auto"/>
            <w:noWrap/>
            <w:vAlign w:val="center"/>
            <w:hideMark/>
          </w:tcPr>
          <w:p w14:paraId="5A46634C" w14:textId="77777777" w:rsidR="006202F0" w:rsidRPr="00F61B8D" w:rsidRDefault="006202F0" w:rsidP="005E2B22">
            <w:pPr>
              <w:rPr>
                <w:rFonts w:ascii="Aptos" w:hAnsi="Aptos" w:cstheme="minorHAnsi"/>
                <w:sz w:val="18"/>
                <w:szCs w:val="18"/>
              </w:rPr>
            </w:pPr>
          </w:p>
        </w:tc>
        <w:tc>
          <w:tcPr>
            <w:tcW w:w="945" w:type="dxa"/>
            <w:tcBorders>
              <w:top w:val="nil"/>
              <w:left w:val="nil"/>
              <w:bottom w:val="nil"/>
              <w:right w:val="nil"/>
            </w:tcBorders>
            <w:shd w:val="clear" w:color="auto" w:fill="auto"/>
            <w:noWrap/>
            <w:vAlign w:val="center"/>
            <w:hideMark/>
          </w:tcPr>
          <w:p w14:paraId="595C42D5" w14:textId="77777777" w:rsidR="006202F0" w:rsidRPr="00F61B8D" w:rsidRDefault="006202F0" w:rsidP="005E2B22">
            <w:pPr>
              <w:rPr>
                <w:rFonts w:ascii="Aptos" w:hAnsi="Aptos" w:cstheme="minorHAnsi"/>
                <w:sz w:val="18"/>
                <w:szCs w:val="18"/>
              </w:rPr>
            </w:pPr>
          </w:p>
        </w:tc>
        <w:tc>
          <w:tcPr>
            <w:tcW w:w="615" w:type="dxa"/>
            <w:tcBorders>
              <w:top w:val="nil"/>
              <w:left w:val="nil"/>
              <w:bottom w:val="nil"/>
              <w:right w:val="nil"/>
            </w:tcBorders>
            <w:shd w:val="clear" w:color="auto" w:fill="auto"/>
            <w:noWrap/>
            <w:vAlign w:val="center"/>
            <w:hideMark/>
          </w:tcPr>
          <w:p w14:paraId="437CD89E" w14:textId="77777777" w:rsidR="006202F0" w:rsidRPr="00F61B8D" w:rsidRDefault="006202F0" w:rsidP="005E2B22">
            <w:pPr>
              <w:rPr>
                <w:rFonts w:ascii="Aptos" w:hAnsi="Aptos" w:cstheme="minorHAnsi"/>
                <w:sz w:val="18"/>
                <w:szCs w:val="18"/>
              </w:rPr>
            </w:pPr>
          </w:p>
        </w:tc>
        <w:tc>
          <w:tcPr>
            <w:tcW w:w="1360" w:type="dxa"/>
            <w:tcBorders>
              <w:top w:val="nil"/>
              <w:left w:val="nil"/>
              <w:bottom w:val="nil"/>
              <w:right w:val="nil"/>
            </w:tcBorders>
            <w:shd w:val="clear" w:color="auto" w:fill="auto"/>
            <w:noWrap/>
            <w:vAlign w:val="center"/>
            <w:hideMark/>
          </w:tcPr>
          <w:p w14:paraId="278F0D2D" w14:textId="77777777" w:rsidR="006202F0" w:rsidRPr="00F61B8D" w:rsidRDefault="006202F0" w:rsidP="005E2B22">
            <w:pPr>
              <w:rPr>
                <w:rFonts w:ascii="Aptos" w:hAnsi="Aptos" w:cstheme="minorHAnsi"/>
                <w:sz w:val="18"/>
                <w:szCs w:val="18"/>
              </w:rPr>
            </w:pPr>
          </w:p>
        </w:tc>
        <w:tc>
          <w:tcPr>
            <w:tcW w:w="761" w:type="dxa"/>
            <w:gridSpan w:val="2"/>
            <w:tcBorders>
              <w:top w:val="nil"/>
              <w:left w:val="nil"/>
              <w:bottom w:val="nil"/>
              <w:right w:val="nil"/>
            </w:tcBorders>
            <w:shd w:val="clear" w:color="auto" w:fill="auto"/>
            <w:noWrap/>
            <w:vAlign w:val="center"/>
            <w:hideMark/>
          </w:tcPr>
          <w:p w14:paraId="35F940C7" w14:textId="77777777" w:rsidR="006202F0" w:rsidRPr="00F61B8D" w:rsidRDefault="006202F0" w:rsidP="005E2B22">
            <w:pPr>
              <w:rPr>
                <w:rFonts w:ascii="Aptos" w:hAnsi="Aptos" w:cstheme="minorHAnsi"/>
                <w:sz w:val="18"/>
                <w:szCs w:val="18"/>
              </w:rPr>
            </w:pPr>
          </w:p>
        </w:tc>
        <w:tc>
          <w:tcPr>
            <w:tcW w:w="1139" w:type="dxa"/>
            <w:tcBorders>
              <w:top w:val="nil"/>
              <w:left w:val="nil"/>
              <w:bottom w:val="nil"/>
              <w:right w:val="nil"/>
            </w:tcBorders>
            <w:shd w:val="clear" w:color="auto" w:fill="auto"/>
            <w:noWrap/>
            <w:vAlign w:val="center"/>
            <w:hideMark/>
          </w:tcPr>
          <w:p w14:paraId="3636EC6F" w14:textId="77777777" w:rsidR="006202F0" w:rsidRPr="00F61B8D" w:rsidRDefault="006202F0" w:rsidP="005E2B22">
            <w:pPr>
              <w:rPr>
                <w:rFonts w:ascii="Aptos" w:hAnsi="Aptos" w:cstheme="minorHAnsi"/>
                <w:sz w:val="18"/>
                <w:szCs w:val="18"/>
              </w:rPr>
            </w:pPr>
          </w:p>
        </w:tc>
        <w:tc>
          <w:tcPr>
            <w:tcW w:w="850" w:type="dxa"/>
            <w:tcBorders>
              <w:top w:val="nil"/>
              <w:left w:val="nil"/>
              <w:bottom w:val="nil"/>
              <w:right w:val="nil"/>
            </w:tcBorders>
            <w:shd w:val="clear" w:color="auto" w:fill="auto"/>
            <w:noWrap/>
            <w:vAlign w:val="center"/>
            <w:hideMark/>
          </w:tcPr>
          <w:p w14:paraId="74192581" w14:textId="77777777" w:rsidR="006202F0" w:rsidRPr="00F61B8D" w:rsidRDefault="006202F0" w:rsidP="005E2B22">
            <w:pPr>
              <w:rPr>
                <w:rFonts w:ascii="Aptos" w:hAnsi="Aptos" w:cstheme="minorHAnsi"/>
                <w:sz w:val="18"/>
                <w:szCs w:val="18"/>
              </w:rPr>
            </w:pPr>
          </w:p>
        </w:tc>
        <w:tc>
          <w:tcPr>
            <w:tcW w:w="236" w:type="dxa"/>
            <w:tcBorders>
              <w:top w:val="nil"/>
              <w:left w:val="nil"/>
              <w:bottom w:val="nil"/>
              <w:right w:val="nil"/>
            </w:tcBorders>
            <w:shd w:val="clear" w:color="auto" w:fill="auto"/>
            <w:noWrap/>
            <w:vAlign w:val="center"/>
            <w:hideMark/>
          </w:tcPr>
          <w:p w14:paraId="03C0B523" w14:textId="77777777" w:rsidR="006202F0" w:rsidRPr="00F61B8D" w:rsidRDefault="006202F0" w:rsidP="005E2B22">
            <w:pPr>
              <w:rPr>
                <w:rFonts w:ascii="Aptos" w:hAnsi="Aptos" w:cstheme="minorHAnsi"/>
                <w:sz w:val="18"/>
                <w:szCs w:val="18"/>
              </w:rPr>
            </w:pPr>
          </w:p>
        </w:tc>
        <w:tc>
          <w:tcPr>
            <w:tcW w:w="283" w:type="dxa"/>
            <w:tcBorders>
              <w:top w:val="nil"/>
              <w:left w:val="nil"/>
              <w:bottom w:val="nil"/>
              <w:right w:val="nil"/>
            </w:tcBorders>
            <w:shd w:val="clear" w:color="auto" w:fill="auto"/>
            <w:noWrap/>
            <w:vAlign w:val="center"/>
            <w:hideMark/>
          </w:tcPr>
          <w:p w14:paraId="12F1A927" w14:textId="77777777" w:rsidR="006202F0" w:rsidRPr="00F61B8D" w:rsidRDefault="006202F0" w:rsidP="005E2B22">
            <w:pPr>
              <w:rPr>
                <w:rFonts w:ascii="Aptos" w:hAnsi="Aptos" w:cstheme="minorHAnsi"/>
                <w:sz w:val="18"/>
                <w:szCs w:val="18"/>
              </w:rPr>
            </w:pPr>
          </w:p>
        </w:tc>
        <w:tc>
          <w:tcPr>
            <w:tcW w:w="919" w:type="dxa"/>
            <w:gridSpan w:val="2"/>
            <w:tcBorders>
              <w:top w:val="nil"/>
              <w:left w:val="nil"/>
              <w:bottom w:val="nil"/>
              <w:right w:val="nil"/>
            </w:tcBorders>
            <w:shd w:val="clear" w:color="auto" w:fill="auto"/>
            <w:noWrap/>
            <w:vAlign w:val="center"/>
            <w:hideMark/>
          </w:tcPr>
          <w:p w14:paraId="5BF301CD" w14:textId="77777777" w:rsidR="006202F0" w:rsidRPr="00F61B8D" w:rsidRDefault="006202F0" w:rsidP="005E2B22">
            <w:pPr>
              <w:rPr>
                <w:rFonts w:ascii="Aptos" w:hAnsi="Aptos" w:cstheme="minorHAnsi"/>
                <w:sz w:val="18"/>
                <w:szCs w:val="18"/>
              </w:rPr>
            </w:pPr>
          </w:p>
        </w:tc>
        <w:tc>
          <w:tcPr>
            <w:tcW w:w="830" w:type="dxa"/>
            <w:tcBorders>
              <w:top w:val="nil"/>
              <w:left w:val="nil"/>
              <w:bottom w:val="nil"/>
              <w:right w:val="nil"/>
            </w:tcBorders>
            <w:shd w:val="clear" w:color="auto" w:fill="auto"/>
            <w:noWrap/>
            <w:vAlign w:val="center"/>
            <w:hideMark/>
          </w:tcPr>
          <w:p w14:paraId="1498FE00" w14:textId="77777777" w:rsidR="006202F0" w:rsidRPr="00F61B8D" w:rsidRDefault="006202F0" w:rsidP="005E2B22">
            <w:pPr>
              <w:rPr>
                <w:rFonts w:ascii="Aptos" w:hAnsi="Aptos" w:cstheme="minorHAnsi"/>
                <w:sz w:val="18"/>
                <w:szCs w:val="18"/>
              </w:rPr>
            </w:pPr>
          </w:p>
        </w:tc>
      </w:tr>
      <w:tr w:rsidR="006202F0" w:rsidRPr="00B126AF" w14:paraId="41A68555" w14:textId="77777777" w:rsidTr="005E2B22">
        <w:trPr>
          <w:trHeight w:val="300"/>
        </w:trPr>
        <w:tc>
          <w:tcPr>
            <w:tcW w:w="1701" w:type="dxa"/>
            <w:tcBorders>
              <w:top w:val="nil"/>
              <w:left w:val="nil"/>
              <w:bottom w:val="nil"/>
              <w:right w:val="nil"/>
            </w:tcBorders>
            <w:shd w:val="clear" w:color="auto" w:fill="auto"/>
            <w:noWrap/>
            <w:vAlign w:val="center"/>
            <w:hideMark/>
          </w:tcPr>
          <w:p w14:paraId="752F9541" w14:textId="77777777" w:rsidR="006202F0" w:rsidRPr="00F61B8D" w:rsidRDefault="006202F0" w:rsidP="005E2B22">
            <w:pPr>
              <w:jc w:val="right"/>
              <w:rPr>
                <w:rFonts w:ascii="Aptos" w:hAnsi="Aptos" w:cstheme="minorHAnsi"/>
                <w:b/>
                <w:bCs/>
                <w:color w:val="000080"/>
                <w:sz w:val="18"/>
                <w:szCs w:val="18"/>
              </w:rPr>
            </w:pPr>
            <w:r w:rsidRPr="00F61B8D">
              <w:rPr>
                <w:rFonts w:ascii="Aptos" w:hAnsi="Aptos" w:cstheme="minorHAnsi"/>
                <w:b/>
                <w:bCs/>
                <w:color w:val="000080"/>
                <w:sz w:val="18"/>
                <w:szCs w:val="18"/>
              </w:rPr>
              <w:t>Naziv obveznika:</w:t>
            </w:r>
          </w:p>
        </w:tc>
        <w:tc>
          <w:tcPr>
            <w:tcW w:w="2977" w:type="dxa"/>
            <w:gridSpan w:val="4"/>
            <w:tcBorders>
              <w:top w:val="nil"/>
              <w:left w:val="single" w:sz="4" w:space="0" w:color="auto"/>
              <w:bottom w:val="single" w:sz="4" w:space="0" w:color="auto"/>
              <w:right w:val="single" w:sz="4" w:space="0" w:color="000000"/>
            </w:tcBorders>
            <w:shd w:val="pct25" w:color="C0C0C0" w:fill="auto"/>
            <w:noWrap/>
            <w:vAlign w:val="center"/>
            <w:hideMark/>
          </w:tcPr>
          <w:p w14:paraId="3D7DCFE8" w14:textId="77777777" w:rsidR="006202F0" w:rsidRPr="00F61B8D" w:rsidRDefault="006202F0" w:rsidP="005E2B22">
            <w:pPr>
              <w:rPr>
                <w:rFonts w:ascii="Aptos" w:hAnsi="Aptos" w:cstheme="minorHAnsi"/>
                <w:b/>
                <w:bCs/>
                <w:color w:val="800000"/>
                <w:sz w:val="18"/>
                <w:szCs w:val="18"/>
              </w:rPr>
            </w:pPr>
            <w:r w:rsidRPr="00F61B8D">
              <w:rPr>
                <w:rFonts w:ascii="Aptos" w:hAnsi="Aptos" w:cstheme="minorHAnsi"/>
                <w:b/>
                <w:bCs/>
                <w:color w:val="800000"/>
                <w:sz w:val="18"/>
                <w:szCs w:val="18"/>
              </w:rPr>
              <w:t> GRAD BAKAR</w:t>
            </w:r>
          </w:p>
        </w:tc>
        <w:tc>
          <w:tcPr>
            <w:tcW w:w="3496" w:type="dxa"/>
            <w:gridSpan w:val="6"/>
            <w:tcBorders>
              <w:top w:val="nil"/>
              <w:left w:val="nil"/>
              <w:bottom w:val="nil"/>
              <w:right w:val="nil"/>
            </w:tcBorders>
            <w:shd w:val="clear" w:color="auto" w:fill="auto"/>
            <w:noWrap/>
            <w:vAlign w:val="center"/>
            <w:hideMark/>
          </w:tcPr>
          <w:p w14:paraId="1E9DC356" w14:textId="77777777" w:rsidR="006202F0" w:rsidRPr="00F61B8D" w:rsidRDefault="006202F0" w:rsidP="005E2B22">
            <w:pPr>
              <w:jc w:val="right"/>
              <w:rPr>
                <w:rFonts w:ascii="Aptos" w:hAnsi="Aptos" w:cstheme="minorHAnsi"/>
                <w:b/>
                <w:bCs/>
                <w:color w:val="000080"/>
                <w:sz w:val="18"/>
                <w:szCs w:val="18"/>
              </w:rPr>
            </w:pPr>
            <w:r w:rsidRPr="00F61B8D">
              <w:rPr>
                <w:rFonts w:ascii="Aptos" w:hAnsi="Aptos" w:cstheme="minorHAnsi"/>
                <w:b/>
                <w:bCs/>
                <w:color w:val="000080"/>
                <w:sz w:val="18"/>
                <w:szCs w:val="18"/>
              </w:rPr>
              <w:t>Od datuma:</w:t>
            </w:r>
          </w:p>
        </w:tc>
        <w:tc>
          <w:tcPr>
            <w:tcW w:w="1465" w:type="dxa"/>
            <w:gridSpan w:val="2"/>
            <w:tcBorders>
              <w:top w:val="nil"/>
              <w:left w:val="single" w:sz="4" w:space="0" w:color="auto"/>
              <w:bottom w:val="single" w:sz="4" w:space="0" w:color="auto"/>
              <w:right w:val="single" w:sz="4" w:space="0" w:color="auto"/>
            </w:tcBorders>
            <w:shd w:val="pct25" w:color="C0C0C0" w:fill="auto"/>
            <w:noWrap/>
            <w:vAlign w:val="center"/>
            <w:hideMark/>
          </w:tcPr>
          <w:p w14:paraId="255B7BBB" w14:textId="10556314" w:rsidR="006202F0" w:rsidRPr="00F61B8D" w:rsidRDefault="006202F0" w:rsidP="005E2B22">
            <w:pPr>
              <w:jc w:val="center"/>
              <w:rPr>
                <w:rFonts w:ascii="Aptos" w:hAnsi="Aptos" w:cstheme="minorHAnsi"/>
                <w:b/>
                <w:bCs/>
                <w:color w:val="800000"/>
                <w:sz w:val="18"/>
                <w:szCs w:val="18"/>
              </w:rPr>
            </w:pPr>
            <w:r w:rsidRPr="00F61B8D">
              <w:rPr>
                <w:rFonts w:ascii="Aptos" w:hAnsi="Aptos" w:cstheme="minorHAnsi"/>
                <w:b/>
                <w:bCs/>
                <w:color w:val="800000"/>
                <w:sz w:val="18"/>
                <w:szCs w:val="18"/>
              </w:rPr>
              <w:t>01.01.202</w:t>
            </w:r>
            <w:r w:rsidR="004335C3" w:rsidRPr="00F61B8D">
              <w:rPr>
                <w:rFonts w:ascii="Aptos" w:hAnsi="Aptos" w:cstheme="minorHAnsi"/>
                <w:b/>
                <w:bCs/>
                <w:color w:val="800000"/>
                <w:sz w:val="18"/>
                <w:szCs w:val="18"/>
              </w:rPr>
              <w:t>3</w:t>
            </w:r>
            <w:r w:rsidRPr="00F61B8D">
              <w:rPr>
                <w:rFonts w:ascii="Aptos" w:hAnsi="Aptos" w:cstheme="minorHAnsi"/>
                <w:b/>
                <w:bCs/>
                <w:color w:val="800000"/>
                <w:sz w:val="18"/>
                <w:szCs w:val="18"/>
              </w:rPr>
              <w:t>. </w:t>
            </w:r>
          </w:p>
        </w:tc>
      </w:tr>
      <w:tr w:rsidR="006202F0" w:rsidRPr="00B126AF" w14:paraId="64AF2524" w14:textId="77777777" w:rsidTr="005E2B22">
        <w:trPr>
          <w:trHeight w:val="60"/>
        </w:trPr>
        <w:tc>
          <w:tcPr>
            <w:tcW w:w="1701" w:type="dxa"/>
            <w:tcBorders>
              <w:top w:val="nil"/>
              <w:left w:val="nil"/>
              <w:bottom w:val="nil"/>
              <w:right w:val="nil"/>
            </w:tcBorders>
            <w:shd w:val="clear" w:color="auto" w:fill="auto"/>
            <w:noWrap/>
            <w:vAlign w:val="center"/>
            <w:hideMark/>
          </w:tcPr>
          <w:p w14:paraId="2C55E3E6" w14:textId="77777777" w:rsidR="006202F0" w:rsidRPr="00F61B8D" w:rsidRDefault="006202F0" w:rsidP="005E2B22">
            <w:pPr>
              <w:rPr>
                <w:rFonts w:ascii="Aptos" w:hAnsi="Aptos" w:cstheme="minorHAnsi"/>
                <w:sz w:val="18"/>
                <w:szCs w:val="18"/>
              </w:rPr>
            </w:pPr>
          </w:p>
        </w:tc>
        <w:tc>
          <w:tcPr>
            <w:tcW w:w="945" w:type="dxa"/>
            <w:tcBorders>
              <w:top w:val="nil"/>
              <w:left w:val="nil"/>
              <w:bottom w:val="nil"/>
              <w:right w:val="nil"/>
            </w:tcBorders>
            <w:shd w:val="clear" w:color="auto" w:fill="auto"/>
            <w:noWrap/>
            <w:vAlign w:val="center"/>
            <w:hideMark/>
          </w:tcPr>
          <w:p w14:paraId="7614B61C" w14:textId="77777777" w:rsidR="006202F0" w:rsidRPr="00F61B8D" w:rsidRDefault="006202F0" w:rsidP="005E2B22">
            <w:pPr>
              <w:rPr>
                <w:rFonts w:ascii="Aptos" w:hAnsi="Aptos" w:cstheme="minorHAnsi"/>
                <w:sz w:val="18"/>
                <w:szCs w:val="18"/>
              </w:rPr>
            </w:pPr>
          </w:p>
        </w:tc>
        <w:tc>
          <w:tcPr>
            <w:tcW w:w="615" w:type="dxa"/>
            <w:tcBorders>
              <w:top w:val="nil"/>
              <w:left w:val="nil"/>
              <w:bottom w:val="nil"/>
              <w:right w:val="nil"/>
            </w:tcBorders>
            <w:shd w:val="clear" w:color="auto" w:fill="auto"/>
            <w:noWrap/>
            <w:vAlign w:val="center"/>
            <w:hideMark/>
          </w:tcPr>
          <w:p w14:paraId="139B3BEC" w14:textId="77777777" w:rsidR="006202F0" w:rsidRPr="00F61B8D" w:rsidRDefault="006202F0" w:rsidP="005E2B22">
            <w:pPr>
              <w:rPr>
                <w:rFonts w:ascii="Aptos" w:hAnsi="Aptos" w:cstheme="minorHAnsi"/>
                <w:sz w:val="18"/>
                <w:szCs w:val="18"/>
              </w:rPr>
            </w:pPr>
          </w:p>
        </w:tc>
        <w:tc>
          <w:tcPr>
            <w:tcW w:w="1360" w:type="dxa"/>
            <w:tcBorders>
              <w:top w:val="nil"/>
              <w:left w:val="nil"/>
              <w:bottom w:val="nil"/>
              <w:right w:val="nil"/>
            </w:tcBorders>
            <w:shd w:val="clear" w:color="auto" w:fill="auto"/>
            <w:noWrap/>
            <w:vAlign w:val="center"/>
            <w:hideMark/>
          </w:tcPr>
          <w:p w14:paraId="45568801" w14:textId="77777777" w:rsidR="006202F0" w:rsidRPr="00F61B8D" w:rsidRDefault="006202F0" w:rsidP="005E2B22">
            <w:pPr>
              <w:rPr>
                <w:rFonts w:ascii="Aptos" w:hAnsi="Aptos" w:cstheme="minorHAnsi"/>
                <w:sz w:val="18"/>
                <w:szCs w:val="18"/>
              </w:rPr>
            </w:pPr>
          </w:p>
        </w:tc>
        <w:tc>
          <w:tcPr>
            <w:tcW w:w="761" w:type="dxa"/>
            <w:gridSpan w:val="2"/>
            <w:tcBorders>
              <w:top w:val="nil"/>
              <w:left w:val="nil"/>
              <w:bottom w:val="nil"/>
              <w:right w:val="nil"/>
            </w:tcBorders>
            <w:shd w:val="clear" w:color="auto" w:fill="auto"/>
            <w:noWrap/>
            <w:vAlign w:val="center"/>
            <w:hideMark/>
          </w:tcPr>
          <w:p w14:paraId="23AC5BD7" w14:textId="77777777" w:rsidR="006202F0" w:rsidRPr="00F61B8D" w:rsidRDefault="006202F0" w:rsidP="005E2B22">
            <w:pPr>
              <w:rPr>
                <w:rFonts w:ascii="Aptos" w:hAnsi="Aptos" w:cstheme="minorHAnsi"/>
                <w:sz w:val="18"/>
                <w:szCs w:val="18"/>
              </w:rPr>
            </w:pPr>
          </w:p>
        </w:tc>
        <w:tc>
          <w:tcPr>
            <w:tcW w:w="1139" w:type="dxa"/>
            <w:tcBorders>
              <w:top w:val="nil"/>
              <w:left w:val="nil"/>
              <w:bottom w:val="nil"/>
              <w:right w:val="nil"/>
            </w:tcBorders>
            <w:shd w:val="clear" w:color="auto" w:fill="auto"/>
            <w:noWrap/>
            <w:vAlign w:val="center"/>
            <w:hideMark/>
          </w:tcPr>
          <w:p w14:paraId="264C19E7" w14:textId="77777777" w:rsidR="006202F0" w:rsidRPr="00F61B8D" w:rsidRDefault="006202F0" w:rsidP="005E2B22">
            <w:pPr>
              <w:rPr>
                <w:rFonts w:ascii="Aptos" w:hAnsi="Aptos" w:cstheme="minorHAnsi"/>
                <w:sz w:val="18"/>
                <w:szCs w:val="18"/>
              </w:rPr>
            </w:pPr>
          </w:p>
        </w:tc>
        <w:tc>
          <w:tcPr>
            <w:tcW w:w="850" w:type="dxa"/>
            <w:tcBorders>
              <w:top w:val="nil"/>
              <w:left w:val="nil"/>
              <w:bottom w:val="nil"/>
              <w:right w:val="nil"/>
            </w:tcBorders>
            <w:shd w:val="clear" w:color="auto" w:fill="auto"/>
            <w:noWrap/>
            <w:vAlign w:val="center"/>
            <w:hideMark/>
          </w:tcPr>
          <w:p w14:paraId="508A81BE" w14:textId="77777777" w:rsidR="006202F0" w:rsidRPr="00F61B8D" w:rsidRDefault="006202F0" w:rsidP="005E2B22">
            <w:pPr>
              <w:rPr>
                <w:rFonts w:ascii="Aptos" w:hAnsi="Aptos" w:cstheme="minorHAnsi"/>
                <w:sz w:val="18"/>
                <w:szCs w:val="18"/>
              </w:rPr>
            </w:pPr>
          </w:p>
        </w:tc>
        <w:tc>
          <w:tcPr>
            <w:tcW w:w="236" w:type="dxa"/>
            <w:tcBorders>
              <w:top w:val="nil"/>
              <w:left w:val="nil"/>
              <w:bottom w:val="nil"/>
              <w:right w:val="nil"/>
            </w:tcBorders>
            <w:shd w:val="clear" w:color="auto" w:fill="auto"/>
            <w:noWrap/>
            <w:vAlign w:val="center"/>
            <w:hideMark/>
          </w:tcPr>
          <w:p w14:paraId="6CA03328" w14:textId="77777777" w:rsidR="006202F0" w:rsidRPr="00F61B8D" w:rsidRDefault="006202F0" w:rsidP="005E2B22">
            <w:pPr>
              <w:rPr>
                <w:rFonts w:ascii="Aptos" w:hAnsi="Aptos" w:cstheme="minorHAnsi"/>
                <w:sz w:val="18"/>
                <w:szCs w:val="18"/>
              </w:rPr>
            </w:pPr>
          </w:p>
        </w:tc>
        <w:tc>
          <w:tcPr>
            <w:tcW w:w="283" w:type="dxa"/>
            <w:tcBorders>
              <w:top w:val="nil"/>
              <w:left w:val="nil"/>
              <w:bottom w:val="nil"/>
              <w:right w:val="nil"/>
            </w:tcBorders>
            <w:shd w:val="clear" w:color="auto" w:fill="auto"/>
            <w:noWrap/>
            <w:vAlign w:val="center"/>
            <w:hideMark/>
          </w:tcPr>
          <w:p w14:paraId="58D77D44" w14:textId="77777777" w:rsidR="006202F0" w:rsidRPr="00F61B8D" w:rsidRDefault="006202F0" w:rsidP="005E2B22">
            <w:pPr>
              <w:rPr>
                <w:rFonts w:ascii="Aptos" w:hAnsi="Aptos" w:cstheme="minorHAnsi"/>
                <w:sz w:val="18"/>
                <w:szCs w:val="18"/>
              </w:rPr>
            </w:pPr>
          </w:p>
        </w:tc>
        <w:tc>
          <w:tcPr>
            <w:tcW w:w="919" w:type="dxa"/>
            <w:gridSpan w:val="2"/>
            <w:tcBorders>
              <w:top w:val="nil"/>
              <w:left w:val="nil"/>
              <w:bottom w:val="nil"/>
              <w:right w:val="nil"/>
            </w:tcBorders>
            <w:shd w:val="clear" w:color="auto" w:fill="auto"/>
            <w:noWrap/>
            <w:vAlign w:val="center"/>
            <w:hideMark/>
          </w:tcPr>
          <w:p w14:paraId="5DED7DBB" w14:textId="77777777" w:rsidR="006202F0" w:rsidRPr="00F61B8D" w:rsidRDefault="006202F0" w:rsidP="005E2B22">
            <w:pPr>
              <w:rPr>
                <w:rFonts w:ascii="Aptos" w:hAnsi="Aptos" w:cstheme="minorHAnsi"/>
                <w:sz w:val="18"/>
                <w:szCs w:val="18"/>
              </w:rPr>
            </w:pPr>
          </w:p>
        </w:tc>
        <w:tc>
          <w:tcPr>
            <w:tcW w:w="830" w:type="dxa"/>
            <w:tcBorders>
              <w:top w:val="nil"/>
              <w:left w:val="nil"/>
              <w:bottom w:val="nil"/>
              <w:right w:val="nil"/>
            </w:tcBorders>
            <w:shd w:val="clear" w:color="auto" w:fill="auto"/>
            <w:noWrap/>
            <w:vAlign w:val="center"/>
            <w:hideMark/>
          </w:tcPr>
          <w:p w14:paraId="7AFD5B94" w14:textId="77777777" w:rsidR="006202F0" w:rsidRPr="00F61B8D" w:rsidRDefault="006202F0" w:rsidP="005E2B22">
            <w:pPr>
              <w:rPr>
                <w:rFonts w:ascii="Aptos" w:hAnsi="Aptos" w:cstheme="minorHAnsi"/>
                <w:sz w:val="18"/>
                <w:szCs w:val="18"/>
              </w:rPr>
            </w:pPr>
          </w:p>
        </w:tc>
      </w:tr>
      <w:tr w:rsidR="006202F0" w:rsidRPr="00B126AF" w14:paraId="13F6CE13" w14:textId="77777777" w:rsidTr="005E2B22">
        <w:trPr>
          <w:trHeight w:val="300"/>
        </w:trPr>
        <w:tc>
          <w:tcPr>
            <w:tcW w:w="1701" w:type="dxa"/>
            <w:tcBorders>
              <w:top w:val="nil"/>
              <w:left w:val="nil"/>
              <w:bottom w:val="nil"/>
              <w:right w:val="nil"/>
            </w:tcBorders>
            <w:shd w:val="clear" w:color="auto" w:fill="auto"/>
            <w:noWrap/>
            <w:vAlign w:val="center"/>
            <w:hideMark/>
          </w:tcPr>
          <w:p w14:paraId="2E30B0F8" w14:textId="77777777" w:rsidR="006202F0" w:rsidRPr="00F61B8D" w:rsidRDefault="006202F0" w:rsidP="005E2B22">
            <w:pPr>
              <w:jc w:val="right"/>
              <w:rPr>
                <w:rFonts w:ascii="Aptos" w:hAnsi="Aptos" w:cstheme="minorHAnsi"/>
                <w:b/>
                <w:bCs/>
                <w:color w:val="000080"/>
                <w:sz w:val="18"/>
                <w:szCs w:val="18"/>
              </w:rPr>
            </w:pPr>
            <w:r w:rsidRPr="00F61B8D">
              <w:rPr>
                <w:rFonts w:ascii="Aptos" w:hAnsi="Aptos" w:cstheme="minorHAnsi"/>
                <w:b/>
                <w:bCs/>
                <w:color w:val="000080"/>
                <w:sz w:val="18"/>
                <w:szCs w:val="18"/>
              </w:rPr>
              <w:t>Pošta i mjesto:</w:t>
            </w:r>
          </w:p>
        </w:tc>
        <w:tc>
          <w:tcPr>
            <w:tcW w:w="945" w:type="dxa"/>
            <w:tcBorders>
              <w:top w:val="nil"/>
              <w:left w:val="single" w:sz="4" w:space="0" w:color="auto"/>
              <w:bottom w:val="single" w:sz="4" w:space="0" w:color="auto"/>
              <w:right w:val="double" w:sz="6" w:space="0" w:color="auto"/>
            </w:tcBorders>
            <w:shd w:val="pct25" w:color="C0C0C0" w:fill="auto"/>
            <w:noWrap/>
            <w:vAlign w:val="center"/>
            <w:hideMark/>
          </w:tcPr>
          <w:p w14:paraId="1D01DA3C" w14:textId="77777777" w:rsidR="006202F0" w:rsidRPr="00F61B8D" w:rsidRDefault="006202F0" w:rsidP="005E2B22">
            <w:pPr>
              <w:rPr>
                <w:rFonts w:ascii="Aptos" w:hAnsi="Aptos" w:cstheme="minorHAnsi"/>
                <w:b/>
                <w:bCs/>
                <w:color w:val="800000"/>
                <w:sz w:val="18"/>
                <w:szCs w:val="18"/>
              </w:rPr>
            </w:pPr>
            <w:r w:rsidRPr="00F61B8D">
              <w:rPr>
                <w:rFonts w:ascii="Aptos" w:hAnsi="Aptos" w:cstheme="minorHAnsi"/>
                <w:b/>
                <w:bCs/>
                <w:color w:val="800000"/>
                <w:sz w:val="18"/>
                <w:szCs w:val="18"/>
              </w:rPr>
              <w:t> 51222</w:t>
            </w:r>
          </w:p>
        </w:tc>
        <w:tc>
          <w:tcPr>
            <w:tcW w:w="2032" w:type="dxa"/>
            <w:gridSpan w:val="3"/>
            <w:tcBorders>
              <w:top w:val="nil"/>
              <w:left w:val="nil"/>
              <w:bottom w:val="single" w:sz="4" w:space="0" w:color="auto"/>
              <w:right w:val="single" w:sz="4" w:space="0" w:color="000000"/>
            </w:tcBorders>
            <w:shd w:val="pct25" w:color="C0C0C0" w:fill="auto"/>
            <w:noWrap/>
            <w:vAlign w:val="center"/>
            <w:hideMark/>
          </w:tcPr>
          <w:p w14:paraId="6B1DF5DA" w14:textId="77777777" w:rsidR="006202F0" w:rsidRPr="00F61B8D" w:rsidRDefault="006202F0" w:rsidP="005E2B22">
            <w:pPr>
              <w:rPr>
                <w:rFonts w:ascii="Aptos" w:hAnsi="Aptos" w:cstheme="minorHAnsi"/>
                <w:b/>
                <w:bCs/>
                <w:color w:val="800000"/>
                <w:sz w:val="18"/>
                <w:szCs w:val="18"/>
              </w:rPr>
            </w:pPr>
            <w:r w:rsidRPr="00F61B8D">
              <w:rPr>
                <w:rFonts w:ascii="Aptos" w:hAnsi="Aptos" w:cstheme="minorHAnsi"/>
                <w:b/>
                <w:bCs/>
                <w:color w:val="800000"/>
                <w:sz w:val="18"/>
                <w:szCs w:val="18"/>
              </w:rPr>
              <w:t> BAKAR</w:t>
            </w:r>
          </w:p>
        </w:tc>
        <w:tc>
          <w:tcPr>
            <w:tcW w:w="3496" w:type="dxa"/>
            <w:gridSpan w:val="6"/>
            <w:tcBorders>
              <w:top w:val="nil"/>
              <w:left w:val="nil"/>
              <w:bottom w:val="nil"/>
              <w:right w:val="nil"/>
            </w:tcBorders>
            <w:shd w:val="clear" w:color="auto" w:fill="auto"/>
            <w:noWrap/>
            <w:vAlign w:val="center"/>
            <w:hideMark/>
          </w:tcPr>
          <w:p w14:paraId="776DA607" w14:textId="77777777" w:rsidR="006202F0" w:rsidRPr="00F61B8D" w:rsidRDefault="006202F0" w:rsidP="005E2B22">
            <w:pPr>
              <w:jc w:val="right"/>
              <w:rPr>
                <w:rFonts w:ascii="Aptos" w:hAnsi="Aptos" w:cstheme="minorHAnsi"/>
                <w:b/>
                <w:bCs/>
                <w:color w:val="000080"/>
                <w:sz w:val="18"/>
                <w:szCs w:val="18"/>
              </w:rPr>
            </w:pPr>
            <w:r w:rsidRPr="00F61B8D">
              <w:rPr>
                <w:rFonts w:ascii="Aptos" w:hAnsi="Aptos" w:cstheme="minorHAnsi"/>
                <w:b/>
                <w:bCs/>
                <w:color w:val="000080"/>
                <w:sz w:val="18"/>
                <w:szCs w:val="18"/>
              </w:rPr>
              <w:t>Do datuma:</w:t>
            </w:r>
          </w:p>
        </w:tc>
        <w:tc>
          <w:tcPr>
            <w:tcW w:w="1465" w:type="dxa"/>
            <w:gridSpan w:val="2"/>
            <w:tcBorders>
              <w:top w:val="nil"/>
              <w:left w:val="single" w:sz="4" w:space="0" w:color="auto"/>
              <w:bottom w:val="single" w:sz="4" w:space="0" w:color="auto"/>
              <w:right w:val="single" w:sz="4" w:space="0" w:color="auto"/>
            </w:tcBorders>
            <w:shd w:val="pct25" w:color="C0C0C0" w:fill="auto"/>
            <w:noWrap/>
            <w:vAlign w:val="center"/>
            <w:hideMark/>
          </w:tcPr>
          <w:p w14:paraId="448741DE" w14:textId="01560E13" w:rsidR="006202F0" w:rsidRPr="00F61B8D" w:rsidRDefault="006202F0" w:rsidP="005E2B22">
            <w:pPr>
              <w:jc w:val="center"/>
              <w:rPr>
                <w:rFonts w:ascii="Aptos" w:hAnsi="Aptos" w:cstheme="minorHAnsi"/>
                <w:b/>
                <w:bCs/>
                <w:color w:val="800000"/>
                <w:sz w:val="18"/>
                <w:szCs w:val="18"/>
              </w:rPr>
            </w:pPr>
            <w:r w:rsidRPr="00F61B8D">
              <w:rPr>
                <w:rFonts w:ascii="Aptos" w:hAnsi="Aptos" w:cstheme="minorHAnsi"/>
                <w:b/>
                <w:bCs/>
                <w:color w:val="800000"/>
                <w:sz w:val="18"/>
                <w:szCs w:val="18"/>
              </w:rPr>
              <w:t> 31.12.202</w:t>
            </w:r>
            <w:r w:rsidR="004335C3" w:rsidRPr="00F61B8D">
              <w:rPr>
                <w:rFonts w:ascii="Aptos" w:hAnsi="Aptos" w:cstheme="minorHAnsi"/>
                <w:b/>
                <w:bCs/>
                <w:color w:val="800000"/>
                <w:sz w:val="18"/>
                <w:szCs w:val="18"/>
              </w:rPr>
              <w:t>3</w:t>
            </w:r>
            <w:r w:rsidRPr="00F61B8D">
              <w:rPr>
                <w:rFonts w:ascii="Aptos" w:hAnsi="Aptos" w:cstheme="minorHAnsi"/>
                <w:b/>
                <w:bCs/>
                <w:color w:val="800000"/>
                <w:sz w:val="18"/>
                <w:szCs w:val="18"/>
              </w:rPr>
              <w:t>.</w:t>
            </w:r>
          </w:p>
        </w:tc>
      </w:tr>
      <w:tr w:rsidR="006202F0" w:rsidRPr="00B126AF" w14:paraId="0168BAE2" w14:textId="77777777" w:rsidTr="005E2B22">
        <w:trPr>
          <w:trHeight w:val="60"/>
        </w:trPr>
        <w:tc>
          <w:tcPr>
            <w:tcW w:w="1701" w:type="dxa"/>
            <w:tcBorders>
              <w:top w:val="nil"/>
              <w:left w:val="nil"/>
              <w:bottom w:val="nil"/>
              <w:right w:val="nil"/>
            </w:tcBorders>
            <w:shd w:val="clear" w:color="auto" w:fill="auto"/>
            <w:noWrap/>
            <w:vAlign w:val="center"/>
            <w:hideMark/>
          </w:tcPr>
          <w:p w14:paraId="7E4C5C01" w14:textId="77777777" w:rsidR="006202F0" w:rsidRPr="00F61B8D" w:rsidRDefault="006202F0" w:rsidP="005E2B22">
            <w:pPr>
              <w:rPr>
                <w:rFonts w:ascii="Aptos" w:hAnsi="Aptos" w:cstheme="minorHAnsi"/>
                <w:sz w:val="18"/>
                <w:szCs w:val="18"/>
              </w:rPr>
            </w:pPr>
          </w:p>
        </w:tc>
        <w:tc>
          <w:tcPr>
            <w:tcW w:w="945" w:type="dxa"/>
            <w:tcBorders>
              <w:top w:val="nil"/>
              <w:left w:val="nil"/>
              <w:bottom w:val="nil"/>
              <w:right w:val="nil"/>
            </w:tcBorders>
            <w:shd w:val="clear" w:color="auto" w:fill="auto"/>
            <w:noWrap/>
            <w:vAlign w:val="center"/>
            <w:hideMark/>
          </w:tcPr>
          <w:p w14:paraId="52729FE7" w14:textId="77777777" w:rsidR="006202F0" w:rsidRPr="00F61B8D" w:rsidRDefault="006202F0" w:rsidP="005E2B22">
            <w:pPr>
              <w:rPr>
                <w:rFonts w:ascii="Aptos" w:hAnsi="Aptos" w:cstheme="minorHAnsi"/>
                <w:sz w:val="18"/>
                <w:szCs w:val="18"/>
              </w:rPr>
            </w:pPr>
          </w:p>
        </w:tc>
        <w:tc>
          <w:tcPr>
            <w:tcW w:w="615" w:type="dxa"/>
            <w:tcBorders>
              <w:top w:val="nil"/>
              <w:left w:val="nil"/>
              <w:bottom w:val="nil"/>
              <w:right w:val="nil"/>
            </w:tcBorders>
            <w:shd w:val="clear" w:color="auto" w:fill="auto"/>
            <w:noWrap/>
            <w:vAlign w:val="center"/>
            <w:hideMark/>
          </w:tcPr>
          <w:p w14:paraId="126D3F68" w14:textId="77777777" w:rsidR="006202F0" w:rsidRPr="00F61B8D" w:rsidRDefault="006202F0" w:rsidP="005E2B22">
            <w:pPr>
              <w:rPr>
                <w:rFonts w:ascii="Aptos" w:hAnsi="Aptos" w:cstheme="minorHAnsi"/>
                <w:sz w:val="18"/>
                <w:szCs w:val="18"/>
              </w:rPr>
            </w:pPr>
          </w:p>
        </w:tc>
        <w:tc>
          <w:tcPr>
            <w:tcW w:w="1360" w:type="dxa"/>
            <w:tcBorders>
              <w:top w:val="nil"/>
              <w:left w:val="nil"/>
              <w:bottom w:val="nil"/>
              <w:right w:val="nil"/>
            </w:tcBorders>
            <w:shd w:val="clear" w:color="auto" w:fill="auto"/>
            <w:noWrap/>
            <w:vAlign w:val="center"/>
            <w:hideMark/>
          </w:tcPr>
          <w:p w14:paraId="04262E22" w14:textId="77777777" w:rsidR="006202F0" w:rsidRPr="00F61B8D" w:rsidRDefault="006202F0" w:rsidP="005E2B22">
            <w:pPr>
              <w:rPr>
                <w:rFonts w:ascii="Aptos" w:hAnsi="Aptos" w:cstheme="minorHAnsi"/>
                <w:sz w:val="18"/>
                <w:szCs w:val="18"/>
              </w:rPr>
            </w:pPr>
          </w:p>
        </w:tc>
        <w:tc>
          <w:tcPr>
            <w:tcW w:w="761" w:type="dxa"/>
            <w:gridSpan w:val="2"/>
            <w:tcBorders>
              <w:top w:val="nil"/>
              <w:left w:val="nil"/>
              <w:bottom w:val="nil"/>
              <w:right w:val="nil"/>
            </w:tcBorders>
            <w:shd w:val="clear" w:color="auto" w:fill="auto"/>
            <w:noWrap/>
            <w:vAlign w:val="center"/>
            <w:hideMark/>
          </w:tcPr>
          <w:p w14:paraId="47C48E6A" w14:textId="77777777" w:rsidR="006202F0" w:rsidRPr="00F61B8D" w:rsidRDefault="006202F0" w:rsidP="005E2B22">
            <w:pPr>
              <w:rPr>
                <w:rFonts w:ascii="Aptos" w:hAnsi="Aptos" w:cstheme="minorHAnsi"/>
                <w:sz w:val="18"/>
                <w:szCs w:val="18"/>
              </w:rPr>
            </w:pPr>
          </w:p>
        </w:tc>
        <w:tc>
          <w:tcPr>
            <w:tcW w:w="1139" w:type="dxa"/>
            <w:tcBorders>
              <w:top w:val="nil"/>
              <w:left w:val="nil"/>
              <w:bottom w:val="nil"/>
              <w:right w:val="nil"/>
            </w:tcBorders>
            <w:shd w:val="clear" w:color="auto" w:fill="auto"/>
            <w:noWrap/>
            <w:vAlign w:val="center"/>
            <w:hideMark/>
          </w:tcPr>
          <w:p w14:paraId="5A985DF6" w14:textId="77777777" w:rsidR="006202F0" w:rsidRPr="00F61B8D" w:rsidRDefault="006202F0" w:rsidP="005E2B22">
            <w:pPr>
              <w:rPr>
                <w:rFonts w:ascii="Aptos" w:hAnsi="Aptos" w:cstheme="minorHAnsi"/>
                <w:sz w:val="18"/>
                <w:szCs w:val="18"/>
              </w:rPr>
            </w:pPr>
          </w:p>
        </w:tc>
        <w:tc>
          <w:tcPr>
            <w:tcW w:w="850" w:type="dxa"/>
            <w:tcBorders>
              <w:top w:val="nil"/>
              <w:left w:val="nil"/>
              <w:bottom w:val="nil"/>
              <w:right w:val="nil"/>
            </w:tcBorders>
            <w:shd w:val="clear" w:color="auto" w:fill="auto"/>
            <w:noWrap/>
            <w:vAlign w:val="center"/>
            <w:hideMark/>
          </w:tcPr>
          <w:p w14:paraId="22597DF6" w14:textId="77777777" w:rsidR="006202F0" w:rsidRPr="00F61B8D" w:rsidRDefault="006202F0" w:rsidP="005E2B22">
            <w:pPr>
              <w:rPr>
                <w:rFonts w:ascii="Aptos" w:hAnsi="Aptos" w:cstheme="minorHAnsi"/>
                <w:sz w:val="18"/>
                <w:szCs w:val="18"/>
              </w:rPr>
            </w:pPr>
          </w:p>
        </w:tc>
        <w:tc>
          <w:tcPr>
            <w:tcW w:w="236" w:type="dxa"/>
            <w:tcBorders>
              <w:top w:val="nil"/>
              <w:left w:val="nil"/>
              <w:bottom w:val="nil"/>
              <w:right w:val="nil"/>
            </w:tcBorders>
            <w:shd w:val="clear" w:color="auto" w:fill="auto"/>
            <w:noWrap/>
            <w:vAlign w:val="center"/>
            <w:hideMark/>
          </w:tcPr>
          <w:p w14:paraId="5E4206CE" w14:textId="77777777" w:rsidR="006202F0" w:rsidRPr="00F61B8D" w:rsidRDefault="006202F0" w:rsidP="005E2B22">
            <w:pPr>
              <w:rPr>
                <w:rFonts w:ascii="Aptos" w:hAnsi="Aptos" w:cstheme="minorHAnsi"/>
                <w:sz w:val="18"/>
                <w:szCs w:val="18"/>
              </w:rPr>
            </w:pPr>
          </w:p>
        </w:tc>
        <w:tc>
          <w:tcPr>
            <w:tcW w:w="283" w:type="dxa"/>
            <w:tcBorders>
              <w:top w:val="nil"/>
              <w:left w:val="nil"/>
              <w:bottom w:val="nil"/>
              <w:right w:val="nil"/>
            </w:tcBorders>
            <w:shd w:val="clear" w:color="auto" w:fill="auto"/>
            <w:noWrap/>
            <w:vAlign w:val="center"/>
            <w:hideMark/>
          </w:tcPr>
          <w:p w14:paraId="260BEEC5" w14:textId="77777777" w:rsidR="006202F0" w:rsidRPr="00F61B8D" w:rsidRDefault="006202F0" w:rsidP="005E2B22">
            <w:pPr>
              <w:rPr>
                <w:rFonts w:ascii="Aptos" w:hAnsi="Aptos" w:cstheme="minorHAnsi"/>
                <w:sz w:val="18"/>
                <w:szCs w:val="18"/>
              </w:rPr>
            </w:pPr>
          </w:p>
        </w:tc>
        <w:tc>
          <w:tcPr>
            <w:tcW w:w="919" w:type="dxa"/>
            <w:gridSpan w:val="2"/>
            <w:tcBorders>
              <w:top w:val="nil"/>
              <w:left w:val="nil"/>
              <w:bottom w:val="nil"/>
              <w:right w:val="nil"/>
            </w:tcBorders>
            <w:shd w:val="clear" w:color="auto" w:fill="auto"/>
            <w:noWrap/>
            <w:vAlign w:val="center"/>
            <w:hideMark/>
          </w:tcPr>
          <w:p w14:paraId="32D3BE8E" w14:textId="77777777" w:rsidR="006202F0" w:rsidRPr="00F61B8D" w:rsidRDefault="006202F0" w:rsidP="005E2B22">
            <w:pPr>
              <w:rPr>
                <w:rFonts w:ascii="Aptos" w:hAnsi="Aptos" w:cstheme="minorHAnsi"/>
                <w:sz w:val="18"/>
                <w:szCs w:val="18"/>
              </w:rPr>
            </w:pPr>
          </w:p>
        </w:tc>
        <w:tc>
          <w:tcPr>
            <w:tcW w:w="830" w:type="dxa"/>
            <w:tcBorders>
              <w:top w:val="nil"/>
              <w:left w:val="nil"/>
              <w:bottom w:val="nil"/>
              <w:right w:val="nil"/>
            </w:tcBorders>
            <w:shd w:val="clear" w:color="auto" w:fill="auto"/>
            <w:noWrap/>
            <w:vAlign w:val="center"/>
            <w:hideMark/>
          </w:tcPr>
          <w:p w14:paraId="00420FE7" w14:textId="77777777" w:rsidR="006202F0" w:rsidRPr="00F61B8D" w:rsidRDefault="006202F0" w:rsidP="005E2B22">
            <w:pPr>
              <w:rPr>
                <w:rFonts w:ascii="Aptos" w:hAnsi="Aptos" w:cstheme="minorHAnsi"/>
                <w:sz w:val="18"/>
                <w:szCs w:val="18"/>
              </w:rPr>
            </w:pPr>
          </w:p>
        </w:tc>
      </w:tr>
      <w:tr w:rsidR="006202F0" w:rsidRPr="00B126AF" w14:paraId="2B70B0E2" w14:textId="77777777" w:rsidTr="005E2B22">
        <w:trPr>
          <w:trHeight w:val="300"/>
        </w:trPr>
        <w:tc>
          <w:tcPr>
            <w:tcW w:w="1701" w:type="dxa"/>
            <w:tcBorders>
              <w:top w:val="nil"/>
              <w:left w:val="nil"/>
              <w:bottom w:val="nil"/>
              <w:right w:val="nil"/>
            </w:tcBorders>
            <w:shd w:val="clear" w:color="auto" w:fill="auto"/>
            <w:noWrap/>
            <w:vAlign w:val="center"/>
            <w:hideMark/>
          </w:tcPr>
          <w:p w14:paraId="29D618CA" w14:textId="77777777" w:rsidR="006202F0" w:rsidRPr="00F61B8D" w:rsidRDefault="006202F0" w:rsidP="005E2B22">
            <w:pPr>
              <w:jc w:val="right"/>
              <w:rPr>
                <w:rFonts w:ascii="Aptos" w:hAnsi="Aptos" w:cstheme="minorHAnsi"/>
                <w:b/>
                <w:bCs/>
                <w:color w:val="000080"/>
                <w:sz w:val="18"/>
                <w:szCs w:val="18"/>
              </w:rPr>
            </w:pPr>
            <w:r w:rsidRPr="00F61B8D">
              <w:rPr>
                <w:rFonts w:ascii="Aptos" w:hAnsi="Aptos" w:cstheme="minorHAnsi"/>
                <w:b/>
                <w:bCs/>
                <w:color w:val="000080"/>
                <w:sz w:val="18"/>
                <w:szCs w:val="18"/>
              </w:rPr>
              <w:t>Ulica i kućni broj:</w:t>
            </w:r>
          </w:p>
        </w:tc>
        <w:tc>
          <w:tcPr>
            <w:tcW w:w="2977" w:type="dxa"/>
            <w:gridSpan w:val="4"/>
            <w:tcBorders>
              <w:top w:val="nil"/>
              <w:left w:val="single" w:sz="4" w:space="0" w:color="auto"/>
              <w:bottom w:val="single" w:sz="4" w:space="0" w:color="auto"/>
              <w:right w:val="single" w:sz="4" w:space="0" w:color="000000"/>
            </w:tcBorders>
            <w:shd w:val="pct25" w:color="C0C0C0" w:fill="auto"/>
            <w:noWrap/>
            <w:vAlign w:val="center"/>
            <w:hideMark/>
          </w:tcPr>
          <w:p w14:paraId="1581D770" w14:textId="77777777" w:rsidR="006202F0" w:rsidRPr="00F61B8D" w:rsidRDefault="006202F0" w:rsidP="005E2B22">
            <w:pPr>
              <w:rPr>
                <w:rFonts w:ascii="Aptos" w:hAnsi="Aptos" w:cstheme="minorHAnsi"/>
                <w:b/>
                <w:bCs/>
                <w:color w:val="800000"/>
                <w:sz w:val="18"/>
                <w:szCs w:val="18"/>
              </w:rPr>
            </w:pPr>
            <w:r w:rsidRPr="00F61B8D">
              <w:rPr>
                <w:rFonts w:ascii="Aptos" w:hAnsi="Aptos" w:cstheme="minorHAnsi"/>
                <w:b/>
                <w:bCs/>
                <w:color w:val="800000"/>
                <w:sz w:val="18"/>
                <w:szCs w:val="18"/>
              </w:rPr>
              <w:t> PRIMORJE 39</w:t>
            </w:r>
          </w:p>
        </w:tc>
        <w:tc>
          <w:tcPr>
            <w:tcW w:w="3496" w:type="dxa"/>
            <w:gridSpan w:val="6"/>
            <w:tcBorders>
              <w:top w:val="nil"/>
              <w:left w:val="nil"/>
              <w:bottom w:val="nil"/>
              <w:right w:val="nil"/>
            </w:tcBorders>
            <w:shd w:val="clear" w:color="auto" w:fill="auto"/>
            <w:noWrap/>
            <w:vAlign w:val="center"/>
            <w:hideMark/>
          </w:tcPr>
          <w:p w14:paraId="31329883" w14:textId="77777777" w:rsidR="006202F0" w:rsidRPr="00F61B8D" w:rsidRDefault="006202F0" w:rsidP="005E2B22">
            <w:pPr>
              <w:jc w:val="right"/>
              <w:rPr>
                <w:rFonts w:ascii="Aptos" w:hAnsi="Aptos" w:cstheme="minorHAnsi"/>
                <w:b/>
                <w:bCs/>
                <w:color w:val="000080"/>
                <w:sz w:val="18"/>
                <w:szCs w:val="18"/>
              </w:rPr>
            </w:pPr>
            <w:r w:rsidRPr="00F61B8D">
              <w:rPr>
                <w:rFonts w:ascii="Aptos" w:hAnsi="Aptos" w:cstheme="minorHAnsi"/>
                <w:b/>
                <w:bCs/>
                <w:color w:val="000080"/>
                <w:sz w:val="18"/>
                <w:szCs w:val="18"/>
              </w:rPr>
              <w:t>OIB:</w:t>
            </w:r>
          </w:p>
        </w:tc>
        <w:tc>
          <w:tcPr>
            <w:tcW w:w="1465" w:type="dxa"/>
            <w:gridSpan w:val="2"/>
            <w:tcBorders>
              <w:top w:val="nil"/>
              <w:left w:val="single" w:sz="4" w:space="0" w:color="auto"/>
              <w:bottom w:val="single" w:sz="4" w:space="0" w:color="auto"/>
              <w:right w:val="single" w:sz="4" w:space="0" w:color="auto"/>
            </w:tcBorders>
            <w:shd w:val="pct25" w:color="C0C0C0" w:fill="auto"/>
            <w:noWrap/>
            <w:vAlign w:val="center"/>
            <w:hideMark/>
          </w:tcPr>
          <w:p w14:paraId="7D11B599" w14:textId="77777777" w:rsidR="006202F0" w:rsidRPr="00F61B8D" w:rsidRDefault="006202F0" w:rsidP="005E2B22">
            <w:pPr>
              <w:jc w:val="center"/>
              <w:rPr>
                <w:rFonts w:ascii="Aptos" w:hAnsi="Aptos" w:cstheme="minorHAnsi"/>
                <w:b/>
                <w:bCs/>
                <w:color w:val="800000"/>
                <w:sz w:val="18"/>
                <w:szCs w:val="18"/>
              </w:rPr>
            </w:pPr>
            <w:r w:rsidRPr="00F61B8D">
              <w:rPr>
                <w:rFonts w:ascii="Aptos" w:hAnsi="Aptos" w:cstheme="minorHAnsi"/>
                <w:b/>
                <w:bCs/>
                <w:color w:val="800000"/>
                <w:sz w:val="18"/>
                <w:szCs w:val="18"/>
              </w:rPr>
              <w:t> 31708325678</w:t>
            </w:r>
          </w:p>
        </w:tc>
      </w:tr>
      <w:tr w:rsidR="006202F0" w:rsidRPr="00B126AF" w14:paraId="09AE97E2" w14:textId="77777777" w:rsidTr="005E2B22">
        <w:trPr>
          <w:trHeight w:val="60"/>
        </w:trPr>
        <w:tc>
          <w:tcPr>
            <w:tcW w:w="1701" w:type="dxa"/>
            <w:tcBorders>
              <w:top w:val="nil"/>
              <w:left w:val="nil"/>
              <w:bottom w:val="nil"/>
              <w:right w:val="nil"/>
            </w:tcBorders>
            <w:shd w:val="clear" w:color="auto" w:fill="auto"/>
            <w:noWrap/>
            <w:vAlign w:val="center"/>
            <w:hideMark/>
          </w:tcPr>
          <w:p w14:paraId="1D3EA326" w14:textId="77777777" w:rsidR="006202F0" w:rsidRPr="00F61B8D" w:rsidRDefault="006202F0" w:rsidP="005E2B22">
            <w:pPr>
              <w:rPr>
                <w:rFonts w:ascii="Aptos" w:hAnsi="Aptos" w:cstheme="minorHAnsi"/>
                <w:sz w:val="18"/>
                <w:szCs w:val="18"/>
              </w:rPr>
            </w:pPr>
          </w:p>
        </w:tc>
        <w:tc>
          <w:tcPr>
            <w:tcW w:w="945" w:type="dxa"/>
            <w:tcBorders>
              <w:top w:val="nil"/>
              <w:left w:val="nil"/>
              <w:bottom w:val="nil"/>
              <w:right w:val="nil"/>
            </w:tcBorders>
            <w:shd w:val="clear" w:color="auto" w:fill="auto"/>
            <w:noWrap/>
            <w:vAlign w:val="center"/>
            <w:hideMark/>
          </w:tcPr>
          <w:p w14:paraId="0705A281" w14:textId="77777777" w:rsidR="006202F0" w:rsidRPr="00F61B8D" w:rsidRDefault="006202F0" w:rsidP="005E2B22">
            <w:pPr>
              <w:rPr>
                <w:rFonts w:ascii="Aptos" w:hAnsi="Aptos" w:cstheme="minorHAnsi"/>
                <w:sz w:val="18"/>
                <w:szCs w:val="18"/>
              </w:rPr>
            </w:pPr>
          </w:p>
        </w:tc>
        <w:tc>
          <w:tcPr>
            <w:tcW w:w="615" w:type="dxa"/>
            <w:tcBorders>
              <w:top w:val="nil"/>
              <w:left w:val="nil"/>
              <w:bottom w:val="nil"/>
              <w:right w:val="nil"/>
            </w:tcBorders>
            <w:shd w:val="clear" w:color="auto" w:fill="auto"/>
            <w:noWrap/>
            <w:vAlign w:val="center"/>
            <w:hideMark/>
          </w:tcPr>
          <w:p w14:paraId="7E37DD17" w14:textId="77777777" w:rsidR="006202F0" w:rsidRPr="00F61B8D" w:rsidRDefault="006202F0" w:rsidP="005E2B22">
            <w:pPr>
              <w:rPr>
                <w:rFonts w:ascii="Aptos" w:hAnsi="Aptos" w:cstheme="minorHAnsi"/>
                <w:sz w:val="18"/>
                <w:szCs w:val="18"/>
              </w:rPr>
            </w:pPr>
          </w:p>
        </w:tc>
        <w:tc>
          <w:tcPr>
            <w:tcW w:w="1360" w:type="dxa"/>
            <w:tcBorders>
              <w:top w:val="nil"/>
              <w:left w:val="nil"/>
              <w:bottom w:val="nil"/>
              <w:right w:val="nil"/>
            </w:tcBorders>
            <w:shd w:val="clear" w:color="auto" w:fill="auto"/>
            <w:noWrap/>
            <w:vAlign w:val="center"/>
            <w:hideMark/>
          </w:tcPr>
          <w:p w14:paraId="4029BE55" w14:textId="77777777" w:rsidR="006202F0" w:rsidRPr="00F61B8D" w:rsidRDefault="006202F0" w:rsidP="005E2B22">
            <w:pPr>
              <w:rPr>
                <w:rFonts w:ascii="Aptos" w:hAnsi="Aptos" w:cstheme="minorHAnsi"/>
                <w:sz w:val="18"/>
                <w:szCs w:val="18"/>
              </w:rPr>
            </w:pPr>
          </w:p>
        </w:tc>
        <w:tc>
          <w:tcPr>
            <w:tcW w:w="761" w:type="dxa"/>
            <w:gridSpan w:val="2"/>
            <w:tcBorders>
              <w:top w:val="nil"/>
              <w:left w:val="nil"/>
              <w:bottom w:val="nil"/>
              <w:right w:val="nil"/>
            </w:tcBorders>
            <w:shd w:val="clear" w:color="auto" w:fill="auto"/>
            <w:noWrap/>
            <w:vAlign w:val="center"/>
            <w:hideMark/>
          </w:tcPr>
          <w:p w14:paraId="1C7789D7" w14:textId="77777777" w:rsidR="006202F0" w:rsidRPr="00F61B8D" w:rsidRDefault="006202F0" w:rsidP="005E2B22">
            <w:pPr>
              <w:rPr>
                <w:rFonts w:ascii="Aptos" w:hAnsi="Aptos" w:cstheme="minorHAnsi"/>
                <w:sz w:val="18"/>
                <w:szCs w:val="18"/>
              </w:rPr>
            </w:pPr>
          </w:p>
        </w:tc>
        <w:tc>
          <w:tcPr>
            <w:tcW w:w="1139" w:type="dxa"/>
            <w:tcBorders>
              <w:top w:val="nil"/>
              <w:left w:val="nil"/>
              <w:bottom w:val="nil"/>
              <w:right w:val="nil"/>
            </w:tcBorders>
            <w:shd w:val="clear" w:color="auto" w:fill="auto"/>
            <w:noWrap/>
            <w:vAlign w:val="center"/>
            <w:hideMark/>
          </w:tcPr>
          <w:p w14:paraId="30EFB11B" w14:textId="77777777" w:rsidR="006202F0" w:rsidRPr="00F61B8D" w:rsidRDefault="006202F0" w:rsidP="005E2B22">
            <w:pPr>
              <w:rPr>
                <w:rFonts w:ascii="Aptos" w:hAnsi="Aptos" w:cstheme="minorHAnsi"/>
                <w:sz w:val="18"/>
                <w:szCs w:val="18"/>
              </w:rPr>
            </w:pPr>
          </w:p>
        </w:tc>
        <w:tc>
          <w:tcPr>
            <w:tcW w:w="850" w:type="dxa"/>
            <w:tcBorders>
              <w:top w:val="nil"/>
              <w:left w:val="nil"/>
              <w:bottom w:val="nil"/>
              <w:right w:val="nil"/>
            </w:tcBorders>
            <w:shd w:val="clear" w:color="auto" w:fill="auto"/>
            <w:noWrap/>
            <w:vAlign w:val="center"/>
            <w:hideMark/>
          </w:tcPr>
          <w:p w14:paraId="766A34E4" w14:textId="77777777" w:rsidR="006202F0" w:rsidRPr="00F61B8D" w:rsidRDefault="006202F0" w:rsidP="005E2B22">
            <w:pPr>
              <w:rPr>
                <w:rFonts w:ascii="Aptos" w:hAnsi="Aptos" w:cstheme="minorHAnsi"/>
                <w:sz w:val="18"/>
                <w:szCs w:val="18"/>
              </w:rPr>
            </w:pPr>
          </w:p>
        </w:tc>
        <w:tc>
          <w:tcPr>
            <w:tcW w:w="236" w:type="dxa"/>
            <w:tcBorders>
              <w:top w:val="nil"/>
              <w:left w:val="nil"/>
              <w:bottom w:val="nil"/>
              <w:right w:val="nil"/>
            </w:tcBorders>
            <w:shd w:val="clear" w:color="auto" w:fill="auto"/>
            <w:noWrap/>
            <w:vAlign w:val="center"/>
            <w:hideMark/>
          </w:tcPr>
          <w:p w14:paraId="637C1818" w14:textId="77777777" w:rsidR="006202F0" w:rsidRPr="00F61B8D" w:rsidRDefault="006202F0" w:rsidP="005E2B22">
            <w:pPr>
              <w:rPr>
                <w:rFonts w:ascii="Aptos" w:hAnsi="Aptos" w:cstheme="minorHAnsi"/>
                <w:sz w:val="18"/>
                <w:szCs w:val="18"/>
              </w:rPr>
            </w:pPr>
          </w:p>
        </w:tc>
        <w:tc>
          <w:tcPr>
            <w:tcW w:w="283" w:type="dxa"/>
            <w:tcBorders>
              <w:top w:val="nil"/>
              <w:left w:val="nil"/>
              <w:bottom w:val="nil"/>
              <w:right w:val="nil"/>
            </w:tcBorders>
            <w:shd w:val="clear" w:color="auto" w:fill="auto"/>
            <w:noWrap/>
            <w:vAlign w:val="center"/>
            <w:hideMark/>
          </w:tcPr>
          <w:p w14:paraId="2AB547EE" w14:textId="77777777" w:rsidR="006202F0" w:rsidRPr="00F61B8D" w:rsidRDefault="006202F0" w:rsidP="005E2B22">
            <w:pPr>
              <w:rPr>
                <w:rFonts w:ascii="Aptos" w:hAnsi="Aptos" w:cstheme="minorHAnsi"/>
                <w:sz w:val="18"/>
                <w:szCs w:val="18"/>
              </w:rPr>
            </w:pPr>
          </w:p>
        </w:tc>
        <w:tc>
          <w:tcPr>
            <w:tcW w:w="919" w:type="dxa"/>
            <w:gridSpan w:val="2"/>
            <w:tcBorders>
              <w:top w:val="nil"/>
              <w:left w:val="nil"/>
              <w:bottom w:val="nil"/>
              <w:right w:val="nil"/>
            </w:tcBorders>
            <w:shd w:val="clear" w:color="auto" w:fill="auto"/>
            <w:noWrap/>
            <w:vAlign w:val="center"/>
            <w:hideMark/>
          </w:tcPr>
          <w:p w14:paraId="07954EEE" w14:textId="77777777" w:rsidR="006202F0" w:rsidRPr="00F61B8D" w:rsidRDefault="006202F0" w:rsidP="005E2B22">
            <w:pPr>
              <w:rPr>
                <w:rFonts w:ascii="Aptos" w:hAnsi="Aptos" w:cstheme="minorHAnsi"/>
                <w:sz w:val="18"/>
                <w:szCs w:val="18"/>
              </w:rPr>
            </w:pPr>
          </w:p>
        </w:tc>
        <w:tc>
          <w:tcPr>
            <w:tcW w:w="830" w:type="dxa"/>
            <w:tcBorders>
              <w:top w:val="nil"/>
              <w:left w:val="nil"/>
              <w:bottom w:val="nil"/>
              <w:right w:val="nil"/>
            </w:tcBorders>
            <w:shd w:val="clear" w:color="auto" w:fill="auto"/>
            <w:noWrap/>
            <w:vAlign w:val="center"/>
            <w:hideMark/>
          </w:tcPr>
          <w:p w14:paraId="0601AF4C" w14:textId="77777777" w:rsidR="006202F0" w:rsidRPr="00F61B8D" w:rsidRDefault="006202F0" w:rsidP="005E2B22">
            <w:pPr>
              <w:rPr>
                <w:rFonts w:ascii="Aptos" w:hAnsi="Aptos" w:cstheme="minorHAnsi"/>
                <w:sz w:val="18"/>
                <w:szCs w:val="18"/>
              </w:rPr>
            </w:pPr>
          </w:p>
        </w:tc>
      </w:tr>
      <w:tr w:rsidR="006202F0" w:rsidRPr="00B126AF" w14:paraId="616F95FE" w14:textId="77777777" w:rsidTr="005E2B22">
        <w:trPr>
          <w:trHeight w:val="300"/>
        </w:trPr>
        <w:tc>
          <w:tcPr>
            <w:tcW w:w="1701" w:type="dxa"/>
            <w:tcBorders>
              <w:top w:val="nil"/>
              <w:left w:val="nil"/>
              <w:bottom w:val="nil"/>
              <w:right w:val="nil"/>
            </w:tcBorders>
            <w:shd w:val="clear" w:color="auto" w:fill="auto"/>
            <w:noWrap/>
            <w:vAlign w:val="center"/>
            <w:hideMark/>
          </w:tcPr>
          <w:p w14:paraId="0A055F18" w14:textId="77777777" w:rsidR="006202F0" w:rsidRPr="00F61B8D" w:rsidRDefault="006202F0" w:rsidP="005E2B22">
            <w:pPr>
              <w:jc w:val="right"/>
              <w:rPr>
                <w:rFonts w:ascii="Aptos" w:hAnsi="Aptos" w:cstheme="minorHAnsi"/>
                <w:b/>
                <w:bCs/>
                <w:color w:val="000080"/>
                <w:sz w:val="18"/>
                <w:szCs w:val="18"/>
              </w:rPr>
            </w:pPr>
            <w:r w:rsidRPr="00F61B8D">
              <w:rPr>
                <w:rFonts w:ascii="Aptos" w:hAnsi="Aptos" w:cstheme="minorHAnsi"/>
                <w:b/>
                <w:bCs/>
                <w:color w:val="000080"/>
                <w:sz w:val="18"/>
                <w:szCs w:val="18"/>
              </w:rPr>
              <w:t>Razina:</w:t>
            </w:r>
          </w:p>
        </w:tc>
        <w:tc>
          <w:tcPr>
            <w:tcW w:w="945" w:type="dxa"/>
            <w:tcBorders>
              <w:top w:val="nil"/>
              <w:left w:val="single" w:sz="4" w:space="0" w:color="auto"/>
              <w:bottom w:val="single" w:sz="4" w:space="0" w:color="auto"/>
              <w:right w:val="single" w:sz="4" w:space="0" w:color="auto"/>
            </w:tcBorders>
            <w:shd w:val="pct25" w:color="C0C0C0" w:fill="auto"/>
            <w:noWrap/>
            <w:vAlign w:val="center"/>
            <w:hideMark/>
          </w:tcPr>
          <w:p w14:paraId="0B1DD2B8" w14:textId="77777777" w:rsidR="006202F0" w:rsidRPr="00F61B8D" w:rsidRDefault="006202F0" w:rsidP="005E2B22">
            <w:pPr>
              <w:jc w:val="center"/>
              <w:rPr>
                <w:rFonts w:ascii="Aptos" w:hAnsi="Aptos" w:cstheme="minorHAnsi"/>
                <w:b/>
                <w:bCs/>
                <w:color w:val="800000"/>
                <w:sz w:val="18"/>
                <w:szCs w:val="18"/>
              </w:rPr>
            </w:pPr>
            <w:r w:rsidRPr="00F61B8D">
              <w:rPr>
                <w:rFonts w:ascii="Aptos" w:hAnsi="Aptos" w:cstheme="minorHAnsi"/>
                <w:b/>
                <w:bCs/>
                <w:color w:val="800000"/>
                <w:sz w:val="18"/>
                <w:szCs w:val="18"/>
              </w:rPr>
              <w:t>22</w:t>
            </w:r>
          </w:p>
        </w:tc>
        <w:tc>
          <w:tcPr>
            <w:tcW w:w="6993" w:type="dxa"/>
            <w:gridSpan w:val="11"/>
            <w:tcBorders>
              <w:top w:val="nil"/>
              <w:left w:val="nil"/>
              <w:bottom w:val="nil"/>
              <w:right w:val="nil"/>
            </w:tcBorders>
            <w:shd w:val="clear" w:color="auto" w:fill="auto"/>
            <w:noWrap/>
            <w:vAlign w:val="center"/>
          </w:tcPr>
          <w:p w14:paraId="12299CC3" w14:textId="77777777" w:rsidR="006202F0" w:rsidRPr="00F61B8D" w:rsidRDefault="006202F0" w:rsidP="005E2B22">
            <w:pPr>
              <w:rPr>
                <w:rFonts w:ascii="Aptos" w:hAnsi="Aptos" w:cstheme="minorHAnsi"/>
                <w:b/>
                <w:bCs/>
                <w:color w:val="C0C0C0"/>
                <w:sz w:val="18"/>
                <w:szCs w:val="18"/>
              </w:rPr>
            </w:pPr>
          </w:p>
        </w:tc>
      </w:tr>
      <w:tr w:rsidR="006202F0" w:rsidRPr="00B126AF" w14:paraId="4A8CEEAA" w14:textId="77777777" w:rsidTr="005E2B22">
        <w:trPr>
          <w:trHeight w:val="60"/>
        </w:trPr>
        <w:tc>
          <w:tcPr>
            <w:tcW w:w="1701" w:type="dxa"/>
            <w:tcBorders>
              <w:top w:val="nil"/>
              <w:left w:val="nil"/>
              <w:bottom w:val="nil"/>
              <w:right w:val="nil"/>
            </w:tcBorders>
            <w:shd w:val="clear" w:color="auto" w:fill="auto"/>
            <w:noWrap/>
            <w:vAlign w:val="center"/>
            <w:hideMark/>
          </w:tcPr>
          <w:p w14:paraId="10DA111C" w14:textId="77777777" w:rsidR="006202F0" w:rsidRPr="00B126AF" w:rsidRDefault="006202F0" w:rsidP="005E2B22">
            <w:pPr>
              <w:jc w:val="right"/>
              <w:rPr>
                <w:rFonts w:ascii="Aptos" w:hAnsi="Aptos" w:cstheme="minorHAnsi"/>
                <w:b/>
                <w:bCs/>
                <w:sz w:val="18"/>
                <w:szCs w:val="18"/>
              </w:rPr>
            </w:pPr>
          </w:p>
        </w:tc>
        <w:tc>
          <w:tcPr>
            <w:tcW w:w="945" w:type="dxa"/>
            <w:tcBorders>
              <w:top w:val="nil"/>
              <w:left w:val="nil"/>
              <w:bottom w:val="nil"/>
              <w:right w:val="nil"/>
            </w:tcBorders>
            <w:shd w:val="clear" w:color="auto" w:fill="auto"/>
            <w:noWrap/>
            <w:vAlign w:val="center"/>
            <w:hideMark/>
          </w:tcPr>
          <w:p w14:paraId="18CF1EDD" w14:textId="77777777" w:rsidR="006202F0" w:rsidRPr="00B126AF" w:rsidRDefault="006202F0" w:rsidP="005E2B22">
            <w:pPr>
              <w:rPr>
                <w:rFonts w:ascii="Aptos" w:hAnsi="Aptos" w:cstheme="minorHAnsi"/>
                <w:sz w:val="18"/>
                <w:szCs w:val="18"/>
              </w:rPr>
            </w:pPr>
          </w:p>
        </w:tc>
        <w:tc>
          <w:tcPr>
            <w:tcW w:w="615" w:type="dxa"/>
            <w:tcBorders>
              <w:top w:val="nil"/>
              <w:left w:val="nil"/>
              <w:bottom w:val="nil"/>
              <w:right w:val="nil"/>
            </w:tcBorders>
            <w:shd w:val="clear" w:color="auto" w:fill="auto"/>
            <w:noWrap/>
            <w:vAlign w:val="center"/>
            <w:hideMark/>
          </w:tcPr>
          <w:p w14:paraId="5CDFC6E5" w14:textId="77777777" w:rsidR="006202F0" w:rsidRPr="00B126AF" w:rsidRDefault="006202F0" w:rsidP="005E2B22">
            <w:pPr>
              <w:rPr>
                <w:rFonts w:ascii="Aptos" w:hAnsi="Aptos" w:cstheme="minorHAnsi"/>
                <w:sz w:val="18"/>
                <w:szCs w:val="18"/>
              </w:rPr>
            </w:pPr>
          </w:p>
        </w:tc>
        <w:tc>
          <w:tcPr>
            <w:tcW w:w="1360" w:type="dxa"/>
            <w:tcBorders>
              <w:top w:val="nil"/>
              <w:left w:val="nil"/>
              <w:bottom w:val="nil"/>
              <w:right w:val="nil"/>
            </w:tcBorders>
            <w:shd w:val="clear" w:color="auto" w:fill="auto"/>
            <w:noWrap/>
            <w:vAlign w:val="center"/>
            <w:hideMark/>
          </w:tcPr>
          <w:p w14:paraId="0FDE2B64" w14:textId="77777777" w:rsidR="006202F0" w:rsidRPr="00B126AF" w:rsidRDefault="006202F0" w:rsidP="005E2B22">
            <w:pPr>
              <w:rPr>
                <w:rFonts w:ascii="Aptos" w:hAnsi="Aptos" w:cstheme="minorHAnsi"/>
                <w:sz w:val="18"/>
                <w:szCs w:val="18"/>
              </w:rPr>
            </w:pPr>
          </w:p>
        </w:tc>
        <w:tc>
          <w:tcPr>
            <w:tcW w:w="761" w:type="dxa"/>
            <w:gridSpan w:val="2"/>
            <w:tcBorders>
              <w:top w:val="nil"/>
              <w:left w:val="nil"/>
              <w:bottom w:val="nil"/>
              <w:right w:val="nil"/>
            </w:tcBorders>
            <w:shd w:val="clear" w:color="auto" w:fill="auto"/>
            <w:noWrap/>
            <w:vAlign w:val="center"/>
            <w:hideMark/>
          </w:tcPr>
          <w:p w14:paraId="593359E4" w14:textId="77777777" w:rsidR="006202F0" w:rsidRPr="00B126AF" w:rsidRDefault="006202F0" w:rsidP="005E2B22">
            <w:pPr>
              <w:rPr>
                <w:rFonts w:ascii="Aptos" w:hAnsi="Aptos" w:cstheme="minorHAnsi"/>
                <w:sz w:val="18"/>
                <w:szCs w:val="18"/>
              </w:rPr>
            </w:pPr>
          </w:p>
        </w:tc>
        <w:tc>
          <w:tcPr>
            <w:tcW w:w="1139" w:type="dxa"/>
            <w:tcBorders>
              <w:top w:val="nil"/>
              <w:left w:val="nil"/>
              <w:bottom w:val="nil"/>
              <w:right w:val="nil"/>
            </w:tcBorders>
            <w:shd w:val="clear" w:color="auto" w:fill="auto"/>
            <w:noWrap/>
            <w:vAlign w:val="center"/>
            <w:hideMark/>
          </w:tcPr>
          <w:p w14:paraId="220C735F" w14:textId="77777777" w:rsidR="006202F0" w:rsidRPr="00B126AF" w:rsidRDefault="006202F0" w:rsidP="005E2B22">
            <w:pPr>
              <w:rPr>
                <w:rFonts w:ascii="Aptos" w:hAnsi="Aptos" w:cstheme="minorHAnsi"/>
                <w:sz w:val="18"/>
                <w:szCs w:val="18"/>
              </w:rPr>
            </w:pPr>
          </w:p>
        </w:tc>
        <w:tc>
          <w:tcPr>
            <w:tcW w:w="850" w:type="dxa"/>
            <w:tcBorders>
              <w:top w:val="nil"/>
              <w:left w:val="nil"/>
              <w:bottom w:val="nil"/>
              <w:right w:val="nil"/>
            </w:tcBorders>
            <w:shd w:val="clear" w:color="auto" w:fill="auto"/>
            <w:noWrap/>
            <w:vAlign w:val="center"/>
            <w:hideMark/>
          </w:tcPr>
          <w:p w14:paraId="52B2BA6F" w14:textId="77777777" w:rsidR="006202F0" w:rsidRPr="00B126AF" w:rsidRDefault="006202F0" w:rsidP="005E2B22">
            <w:pPr>
              <w:rPr>
                <w:rFonts w:ascii="Aptos" w:hAnsi="Aptos" w:cstheme="minorHAnsi"/>
                <w:sz w:val="18"/>
                <w:szCs w:val="18"/>
              </w:rPr>
            </w:pPr>
          </w:p>
        </w:tc>
        <w:tc>
          <w:tcPr>
            <w:tcW w:w="236" w:type="dxa"/>
            <w:tcBorders>
              <w:top w:val="nil"/>
              <w:left w:val="nil"/>
              <w:bottom w:val="nil"/>
              <w:right w:val="nil"/>
            </w:tcBorders>
            <w:shd w:val="clear" w:color="auto" w:fill="auto"/>
            <w:noWrap/>
            <w:vAlign w:val="center"/>
            <w:hideMark/>
          </w:tcPr>
          <w:p w14:paraId="2DA713A2" w14:textId="77777777" w:rsidR="006202F0" w:rsidRPr="00B126AF" w:rsidRDefault="006202F0" w:rsidP="005E2B22">
            <w:pPr>
              <w:rPr>
                <w:rFonts w:ascii="Aptos" w:hAnsi="Aptos" w:cstheme="minorHAnsi"/>
                <w:sz w:val="18"/>
                <w:szCs w:val="18"/>
              </w:rPr>
            </w:pPr>
          </w:p>
        </w:tc>
        <w:tc>
          <w:tcPr>
            <w:tcW w:w="283" w:type="dxa"/>
            <w:tcBorders>
              <w:top w:val="nil"/>
              <w:left w:val="nil"/>
              <w:bottom w:val="nil"/>
              <w:right w:val="nil"/>
            </w:tcBorders>
            <w:shd w:val="clear" w:color="auto" w:fill="auto"/>
            <w:noWrap/>
            <w:vAlign w:val="center"/>
            <w:hideMark/>
          </w:tcPr>
          <w:p w14:paraId="7DA9097C" w14:textId="77777777" w:rsidR="006202F0" w:rsidRPr="00B126AF" w:rsidRDefault="006202F0" w:rsidP="005E2B22">
            <w:pPr>
              <w:rPr>
                <w:rFonts w:ascii="Aptos" w:hAnsi="Aptos" w:cstheme="minorHAnsi"/>
                <w:sz w:val="18"/>
                <w:szCs w:val="18"/>
              </w:rPr>
            </w:pPr>
          </w:p>
        </w:tc>
        <w:tc>
          <w:tcPr>
            <w:tcW w:w="919" w:type="dxa"/>
            <w:gridSpan w:val="2"/>
            <w:tcBorders>
              <w:top w:val="nil"/>
              <w:left w:val="nil"/>
              <w:bottom w:val="nil"/>
              <w:right w:val="nil"/>
            </w:tcBorders>
            <w:shd w:val="clear" w:color="auto" w:fill="auto"/>
            <w:noWrap/>
            <w:vAlign w:val="center"/>
            <w:hideMark/>
          </w:tcPr>
          <w:p w14:paraId="58DDDFDE" w14:textId="77777777" w:rsidR="006202F0" w:rsidRPr="00B126AF" w:rsidRDefault="006202F0" w:rsidP="005E2B22">
            <w:pPr>
              <w:rPr>
                <w:rFonts w:ascii="Aptos" w:hAnsi="Aptos" w:cstheme="minorHAnsi"/>
                <w:sz w:val="18"/>
                <w:szCs w:val="18"/>
              </w:rPr>
            </w:pPr>
          </w:p>
        </w:tc>
        <w:tc>
          <w:tcPr>
            <w:tcW w:w="830" w:type="dxa"/>
            <w:tcBorders>
              <w:top w:val="nil"/>
              <w:left w:val="nil"/>
              <w:bottom w:val="nil"/>
              <w:right w:val="nil"/>
            </w:tcBorders>
            <w:shd w:val="clear" w:color="auto" w:fill="auto"/>
            <w:noWrap/>
            <w:vAlign w:val="center"/>
            <w:hideMark/>
          </w:tcPr>
          <w:p w14:paraId="52E2315F" w14:textId="77777777" w:rsidR="006202F0" w:rsidRPr="00B126AF" w:rsidRDefault="006202F0" w:rsidP="005E2B22">
            <w:pPr>
              <w:rPr>
                <w:rFonts w:ascii="Aptos" w:hAnsi="Aptos" w:cstheme="minorHAnsi"/>
                <w:sz w:val="18"/>
                <w:szCs w:val="18"/>
              </w:rPr>
            </w:pPr>
          </w:p>
        </w:tc>
      </w:tr>
      <w:tr w:rsidR="006202F0" w:rsidRPr="00B126AF" w14:paraId="7DAD9C40" w14:textId="77777777" w:rsidTr="005E2B22">
        <w:trPr>
          <w:trHeight w:val="60"/>
        </w:trPr>
        <w:tc>
          <w:tcPr>
            <w:tcW w:w="1701" w:type="dxa"/>
            <w:tcBorders>
              <w:top w:val="nil"/>
              <w:left w:val="nil"/>
              <w:bottom w:val="nil"/>
              <w:right w:val="nil"/>
            </w:tcBorders>
            <w:shd w:val="clear" w:color="auto" w:fill="auto"/>
            <w:noWrap/>
            <w:vAlign w:val="center"/>
            <w:hideMark/>
          </w:tcPr>
          <w:p w14:paraId="1BACD1D7" w14:textId="77777777" w:rsidR="006202F0" w:rsidRPr="00B126AF" w:rsidRDefault="006202F0" w:rsidP="005E2B22">
            <w:pPr>
              <w:jc w:val="right"/>
              <w:rPr>
                <w:rFonts w:ascii="Aptos" w:hAnsi="Aptos" w:cstheme="minorHAnsi"/>
                <w:b/>
                <w:bCs/>
                <w:sz w:val="18"/>
                <w:szCs w:val="18"/>
              </w:rPr>
            </w:pPr>
          </w:p>
        </w:tc>
        <w:tc>
          <w:tcPr>
            <w:tcW w:w="945" w:type="dxa"/>
            <w:tcBorders>
              <w:top w:val="nil"/>
              <w:left w:val="nil"/>
              <w:bottom w:val="nil"/>
              <w:right w:val="nil"/>
            </w:tcBorders>
            <w:shd w:val="clear" w:color="auto" w:fill="auto"/>
            <w:noWrap/>
            <w:vAlign w:val="center"/>
            <w:hideMark/>
          </w:tcPr>
          <w:p w14:paraId="4FFAF607" w14:textId="77777777" w:rsidR="006202F0" w:rsidRPr="00B126AF" w:rsidRDefault="006202F0" w:rsidP="005E2B22">
            <w:pPr>
              <w:rPr>
                <w:rFonts w:ascii="Aptos" w:hAnsi="Aptos" w:cstheme="minorHAnsi"/>
                <w:sz w:val="18"/>
                <w:szCs w:val="18"/>
              </w:rPr>
            </w:pPr>
          </w:p>
        </w:tc>
        <w:tc>
          <w:tcPr>
            <w:tcW w:w="615" w:type="dxa"/>
            <w:tcBorders>
              <w:top w:val="nil"/>
              <w:left w:val="nil"/>
              <w:bottom w:val="nil"/>
              <w:right w:val="nil"/>
            </w:tcBorders>
            <w:shd w:val="clear" w:color="auto" w:fill="auto"/>
            <w:noWrap/>
            <w:vAlign w:val="center"/>
            <w:hideMark/>
          </w:tcPr>
          <w:p w14:paraId="69BD4AF9" w14:textId="77777777" w:rsidR="006202F0" w:rsidRPr="00B126AF" w:rsidRDefault="006202F0" w:rsidP="005E2B22">
            <w:pPr>
              <w:rPr>
                <w:rFonts w:ascii="Aptos" w:hAnsi="Aptos" w:cstheme="minorHAnsi"/>
                <w:sz w:val="18"/>
                <w:szCs w:val="18"/>
              </w:rPr>
            </w:pPr>
          </w:p>
        </w:tc>
        <w:tc>
          <w:tcPr>
            <w:tcW w:w="1360" w:type="dxa"/>
            <w:tcBorders>
              <w:top w:val="nil"/>
              <w:left w:val="nil"/>
              <w:bottom w:val="nil"/>
              <w:right w:val="nil"/>
            </w:tcBorders>
            <w:shd w:val="clear" w:color="auto" w:fill="auto"/>
            <w:noWrap/>
            <w:vAlign w:val="center"/>
            <w:hideMark/>
          </w:tcPr>
          <w:p w14:paraId="1DF229E5" w14:textId="77777777" w:rsidR="006202F0" w:rsidRPr="00B126AF" w:rsidRDefault="006202F0" w:rsidP="005E2B22">
            <w:pPr>
              <w:rPr>
                <w:rFonts w:ascii="Aptos" w:hAnsi="Aptos" w:cstheme="minorHAnsi"/>
                <w:sz w:val="18"/>
                <w:szCs w:val="18"/>
              </w:rPr>
            </w:pPr>
          </w:p>
        </w:tc>
        <w:tc>
          <w:tcPr>
            <w:tcW w:w="761" w:type="dxa"/>
            <w:gridSpan w:val="2"/>
            <w:tcBorders>
              <w:top w:val="nil"/>
              <w:left w:val="nil"/>
              <w:bottom w:val="nil"/>
              <w:right w:val="nil"/>
            </w:tcBorders>
            <w:shd w:val="clear" w:color="auto" w:fill="auto"/>
            <w:noWrap/>
            <w:vAlign w:val="center"/>
            <w:hideMark/>
          </w:tcPr>
          <w:p w14:paraId="6E3DFE32" w14:textId="77777777" w:rsidR="006202F0" w:rsidRPr="00B126AF" w:rsidRDefault="006202F0" w:rsidP="005E2B22">
            <w:pPr>
              <w:rPr>
                <w:rFonts w:ascii="Aptos" w:hAnsi="Aptos" w:cstheme="minorHAnsi"/>
                <w:sz w:val="18"/>
                <w:szCs w:val="18"/>
              </w:rPr>
            </w:pPr>
          </w:p>
        </w:tc>
        <w:tc>
          <w:tcPr>
            <w:tcW w:w="1139" w:type="dxa"/>
            <w:tcBorders>
              <w:top w:val="nil"/>
              <w:left w:val="nil"/>
              <w:bottom w:val="nil"/>
              <w:right w:val="nil"/>
            </w:tcBorders>
            <w:shd w:val="clear" w:color="auto" w:fill="auto"/>
            <w:noWrap/>
            <w:vAlign w:val="center"/>
            <w:hideMark/>
          </w:tcPr>
          <w:p w14:paraId="5B4DB35B" w14:textId="77777777" w:rsidR="006202F0" w:rsidRPr="00B126AF" w:rsidRDefault="006202F0" w:rsidP="005E2B22">
            <w:pPr>
              <w:rPr>
                <w:rFonts w:ascii="Aptos" w:hAnsi="Aptos" w:cstheme="minorHAnsi"/>
                <w:sz w:val="18"/>
                <w:szCs w:val="18"/>
              </w:rPr>
            </w:pPr>
          </w:p>
        </w:tc>
        <w:tc>
          <w:tcPr>
            <w:tcW w:w="850" w:type="dxa"/>
            <w:tcBorders>
              <w:top w:val="nil"/>
              <w:left w:val="nil"/>
              <w:bottom w:val="nil"/>
              <w:right w:val="nil"/>
            </w:tcBorders>
            <w:shd w:val="clear" w:color="auto" w:fill="auto"/>
            <w:noWrap/>
            <w:vAlign w:val="center"/>
            <w:hideMark/>
          </w:tcPr>
          <w:p w14:paraId="4EE6992D" w14:textId="77777777" w:rsidR="006202F0" w:rsidRPr="00B126AF" w:rsidRDefault="006202F0" w:rsidP="005E2B22">
            <w:pPr>
              <w:rPr>
                <w:rFonts w:ascii="Aptos" w:hAnsi="Aptos" w:cstheme="minorHAnsi"/>
                <w:sz w:val="18"/>
                <w:szCs w:val="18"/>
              </w:rPr>
            </w:pPr>
          </w:p>
        </w:tc>
        <w:tc>
          <w:tcPr>
            <w:tcW w:w="236" w:type="dxa"/>
            <w:tcBorders>
              <w:top w:val="nil"/>
              <w:left w:val="nil"/>
              <w:bottom w:val="nil"/>
              <w:right w:val="nil"/>
            </w:tcBorders>
            <w:shd w:val="clear" w:color="auto" w:fill="auto"/>
            <w:noWrap/>
            <w:vAlign w:val="center"/>
            <w:hideMark/>
          </w:tcPr>
          <w:p w14:paraId="7F8F3B7F" w14:textId="77777777" w:rsidR="006202F0" w:rsidRPr="00B126AF" w:rsidRDefault="006202F0" w:rsidP="005E2B22">
            <w:pPr>
              <w:rPr>
                <w:rFonts w:ascii="Aptos" w:hAnsi="Aptos" w:cstheme="minorHAnsi"/>
                <w:sz w:val="18"/>
                <w:szCs w:val="18"/>
              </w:rPr>
            </w:pPr>
          </w:p>
        </w:tc>
        <w:tc>
          <w:tcPr>
            <w:tcW w:w="283" w:type="dxa"/>
            <w:tcBorders>
              <w:top w:val="nil"/>
              <w:left w:val="nil"/>
              <w:bottom w:val="nil"/>
              <w:right w:val="nil"/>
            </w:tcBorders>
            <w:shd w:val="clear" w:color="auto" w:fill="auto"/>
            <w:noWrap/>
            <w:vAlign w:val="center"/>
            <w:hideMark/>
          </w:tcPr>
          <w:p w14:paraId="34EA6369" w14:textId="77777777" w:rsidR="006202F0" w:rsidRPr="00B126AF" w:rsidRDefault="006202F0" w:rsidP="005E2B22">
            <w:pPr>
              <w:rPr>
                <w:rFonts w:ascii="Aptos" w:hAnsi="Aptos" w:cstheme="minorHAnsi"/>
                <w:sz w:val="18"/>
                <w:szCs w:val="18"/>
              </w:rPr>
            </w:pPr>
          </w:p>
        </w:tc>
        <w:tc>
          <w:tcPr>
            <w:tcW w:w="919" w:type="dxa"/>
            <w:gridSpan w:val="2"/>
            <w:tcBorders>
              <w:top w:val="nil"/>
              <w:left w:val="nil"/>
              <w:bottom w:val="nil"/>
              <w:right w:val="nil"/>
            </w:tcBorders>
            <w:shd w:val="clear" w:color="auto" w:fill="auto"/>
            <w:noWrap/>
            <w:vAlign w:val="center"/>
            <w:hideMark/>
          </w:tcPr>
          <w:p w14:paraId="1EF478C1" w14:textId="77777777" w:rsidR="006202F0" w:rsidRPr="00B126AF" w:rsidRDefault="006202F0" w:rsidP="005E2B22">
            <w:pPr>
              <w:rPr>
                <w:rFonts w:ascii="Aptos" w:hAnsi="Aptos" w:cstheme="minorHAnsi"/>
                <w:sz w:val="18"/>
                <w:szCs w:val="18"/>
              </w:rPr>
            </w:pPr>
          </w:p>
        </w:tc>
        <w:tc>
          <w:tcPr>
            <w:tcW w:w="830" w:type="dxa"/>
            <w:tcBorders>
              <w:top w:val="nil"/>
              <w:left w:val="nil"/>
              <w:bottom w:val="nil"/>
              <w:right w:val="nil"/>
            </w:tcBorders>
            <w:shd w:val="clear" w:color="auto" w:fill="auto"/>
            <w:noWrap/>
            <w:vAlign w:val="center"/>
            <w:hideMark/>
          </w:tcPr>
          <w:p w14:paraId="23C95424" w14:textId="77777777" w:rsidR="006202F0" w:rsidRPr="00B126AF" w:rsidRDefault="006202F0" w:rsidP="005E2B22">
            <w:pPr>
              <w:rPr>
                <w:rFonts w:ascii="Aptos" w:hAnsi="Aptos" w:cstheme="minorHAnsi"/>
                <w:sz w:val="18"/>
                <w:szCs w:val="18"/>
              </w:rPr>
            </w:pPr>
          </w:p>
        </w:tc>
      </w:tr>
    </w:tbl>
    <w:p w14:paraId="0A91A6F5" w14:textId="067181AA" w:rsidR="006202F0" w:rsidRDefault="006202F0" w:rsidP="00604FDB">
      <w:pPr>
        <w:spacing w:before="60" w:after="60"/>
        <w:ind w:left="-425" w:right="-380" w:firstLine="284"/>
        <w:jc w:val="both"/>
        <w:rPr>
          <w:rFonts w:ascii="Aptos" w:hAnsi="Aptos" w:cstheme="minorHAnsi"/>
          <w:sz w:val="22"/>
          <w:szCs w:val="22"/>
        </w:rPr>
      </w:pPr>
      <w:r w:rsidRPr="00F61B8D">
        <w:rPr>
          <w:rFonts w:ascii="Aptos" w:hAnsi="Aptos" w:cstheme="minorHAnsi"/>
          <w:sz w:val="22"/>
          <w:szCs w:val="22"/>
        </w:rPr>
        <w:t xml:space="preserve">Na temelju članka 14. Pravilnika o financijskom izvještavanju u proračunskom računovodstvu  (Narodne novine broj  37/22) financijski izvještaji Grada Bakra za  razdoblje od 01. siječnja do </w:t>
      </w:r>
      <w:r w:rsidR="0067630F" w:rsidRPr="00F61B8D">
        <w:rPr>
          <w:rFonts w:ascii="Aptos" w:hAnsi="Aptos" w:cstheme="minorHAnsi"/>
          <w:sz w:val="22"/>
          <w:szCs w:val="22"/>
        </w:rPr>
        <w:t>31. prosinca</w:t>
      </w:r>
      <w:r w:rsidRPr="00F61B8D">
        <w:rPr>
          <w:rFonts w:ascii="Aptos" w:hAnsi="Aptos" w:cstheme="minorHAnsi"/>
          <w:sz w:val="22"/>
          <w:szCs w:val="22"/>
        </w:rPr>
        <w:t xml:space="preserve"> 202</w:t>
      </w:r>
      <w:r w:rsidR="004335C3" w:rsidRPr="00F61B8D">
        <w:rPr>
          <w:rFonts w:ascii="Aptos" w:hAnsi="Aptos" w:cstheme="minorHAnsi"/>
          <w:sz w:val="22"/>
          <w:szCs w:val="22"/>
        </w:rPr>
        <w:t>3</w:t>
      </w:r>
      <w:r w:rsidRPr="00F61B8D">
        <w:rPr>
          <w:rFonts w:ascii="Aptos" w:hAnsi="Aptos" w:cstheme="minorHAnsi"/>
          <w:sz w:val="22"/>
          <w:szCs w:val="22"/>
        </w:rPr>
        <w:t>. godine  dopunjuju se bilješkama kako slijedi:</w:t>
      </w:r>
    </w:p>
    <w:p w14:paraId="536B4274" w14:textId="5958A456" w:rsidR="0085328F" w:rsidRPr="00F61B8D" w:rsidRDefault="0085328F" w:rsidP="00C54F0E">
      <w:pPr>
        <w:shd w:val="clear" w:color="auto" w:fill="D9D9D9" w:themeFill="background1" w:themeFillShade="D9"/>
        <w:spacing w:before="60" w:after="60"/>
        <w:ind w:left="-425" w:right="-380"/>
        <w:jc w:val="both"/>
        <w:rPr>
          <w:rFonts w:ascii="Aptos" w:hAnsi="Aptos" w:cstheme="minorHAnsi"/>
          <w:b/>
          <w:sz w:val="22"/>
          <w:szCs w:val="22"/>
        </w:rPr>
      </w:pPr>
      <w:r>
        <w:rPr>
          <w:rFonts w:ascii="Aptos" w:hAnsi="Aptos" w:cstheme="minorHAnsi"/>
          <w:b/>
          <w:sz w:val="22"/>
          <w:szCs w:val="22"/>
        </w:rPr>
        <w:t>A</w:t>
      </w:r>
      <w:r w:rsidRPr="00F61B8D">
        <w:rPr>
          <w:rFonts w:ascii="Aptos" w:hAnsi="Aptos" w:cstheme="minorHAnsi"/>
          <w:b/>
          <w:sz w:val="22"/>
          <w:szCs w:val="22"/>
        </w:rPr>
        <w:t xml:space="preserve">/  BILJEŠKE UZ IZVJEŠTAJ O PRIHODIMA, RASHODIMA, PRIMICIMA I IZDACIMA </w:t>
      </w:r>
    </w:p>
    <w:p w14:paraId="54E138FA" w14:textId="77777777" w:rsidR="0085328F" w:rsidRPr="00F61B8D" w:rsidRDefault="0085328F" w:rsidP="0085328F">
      <w:pPr>
        <w:spacing w:before="80" w:after="80"/>
        <w:ind w:right="-380"/>
        <w:jc w:val="center"/>
        <w:rPr>
          <w:rFonts w:ascii="Aptos" w:hAnsi="Aptos" w:cs="Calibri"/>
          <w:b/>
          <w:bCs/>
          <w:color w:val="000000"/>
          <w:sz w:val="22"/>
          <w:szCs w:val="22"/>
        </w:rPr>
      </w:pPr>
      <w:r w:rsidRPr="00F61B8D">
        <w:rPr>
          <w:rFonts w:ascii="Aptos" w:hAnsi="Aptos" w:cs="Calibri"/>
          <w:b/>
          <w:bCs/>
          <w:color w:val="000000"/>
          <w:sz w:val="22"/>
          <w:szCs w:val="22"/>
        </w:rPr>
        <w:t>Bilješka 1.</w:t>
      </w:r>
    </w:p>
    <w:p w14:paraId="5F53AAAE" w14:textId="4FF46986" w:rsidR="0085328F" w:rsidRPr="00F61B8D" w:rsidRDefault="0085328F" w:rsidP="0085328F">
      <w:pPr>
        <w:spacing w:before="60" w:after="60"/>
        <w:ind w:left="-425" w:right="-380" w:firstLine="284"/>
        <w:jc w:val="both"/>
        <w:rPr>
          <w:rFonts w:ascii="Aptos" w:hAnsi="Aptos" w:cstheme="minorHAnsi"/>
          <w:sz w:val="22"/>
          <w:szCs w:val="22"/>
        </w:rPr>
      </w:pPr>
      <w:r w:rsidRPr="00F61B8D">
        <w:rPr>
          <w:rFonts w:ascii="Aptos" w:hAnsi="Aptos" w:cstheme="minorHAnsi"/>
          <w:sz w:val="22"/>
          <w:szCs w:val="22"/>
        </w:rPr>
        <w:t>Proračun</w:t>
      </w:r>
      <w:r>
        <w:rPr>
          <w:rFonts w:ascii="Aptos" w:hAnsi="Aptos" w:cstheme="minorHAnsi"/>
          <w:sz w:val="22"/>
          <w:szCs w:val="22"/>
        </w:rPr>
        <w:t>om</w:t>
      </w:r>
      <w:r w:rsidRPr="00F61B8D">
        <w:rPr>
          <w:rFonts w:ascii="Aptos" w:hAnsi="Aptos" w:cstheme="minorHAnsi"/>
          <w:sz w:val="22"/>
          <w:szCs w:val="22"/>
        </w:rPr>
        <w:t xml:space="preserve"> Grada Bakra za 2023. godinu i Projekcij</w:t>
      </w:r>
      <w:r>
        <w:rPr>
          <w:rFonts w:ascii="Aptos" w:hAnsi="Aptos" w:cstheme="minorHAnsi"/>
          <w:sz w:val="22"/>
          <w:szCs w:val="22"/>
        </w:rPr>
        <w:t>ama</w:t>
      </w:r>
      <w:r w:rsidRPr="00F61B8D">
        <w:rPr>
          <w:rFonts w:ascii="Aptos" w:hAnsi="Aptos" w:cstheme="minorHAnsi"/>
          <w:sz w:val="22"/>
          <w:szCs w:val="22"/>
        </w:rPr>
        <w:t xml:space="preserve"> za 2024. i 2025. godinu </w:t>
      </w:r>
      <w:r>
        <w:rPr>
          <w:rFonts w:ascii="Aptos" w:hAnsi="Aptos" w:cstheme="minorHAnsi"/>
          <w:sz w:val="22"/>
          <w:szCs w:val="22"/>
        </w:rPr>
        <w:t>(</w:t>
      </w:r>
      <w:r w:rsidRPr="00F61B8D">
        <w:rPr>
          <w:rFonts w:ascii="Aptos" w:hAnsi="Aptos" w:cstheme="minorHAnsi"/>
          <w:sz w:val="22"/>
          <w:szCs w:val="22"/>
        </w:rPr>
        <w:t>Služben</w:t>
      </w:r>
      <w:r>
        <w:rPr>
          <w:rFonts w:ascii="Aptos" w:hAnsi="Aptos" w:cstheme="minorHAnsi"/>
          <w:sz w:val="22"/>
          <w:szCs w:val="22"/>
        </w:rPr>
        <w:t>e</w:t>
      </w:r>
      <w:r w:rsidRPr="00F61B8D">
        <w:rPr>
          <w:rFonts w:ascii="Aptos" w:hAnsi="Aptos" w:cstheme="minorHAnsi"/>
          <w:sz w:val="22"/>
          <w:szCs w:val="22"/>
        </w:rPr>
        <w:t xml:space="preserve"> novin</w:t>
      </w:r>
      <w:r>
        <w:rPr>
          <w:rFonts w:ascii="Aptos" w:hAnsi="Aptos" w:cstheme="minorHAnsi"/>
          <w:sz w:val="22"/>
          <w:szCs w:val="22"/>
        </w:rPr>
        <w:t>e</w:t>
      </w:r>
      <w:r w:rsidRPr="00F61B8D">
        <w:rPr>
          <w:rFonts w:ascii="Aptos" w:hAnsi="Aptos" w:cstheme="minorHAnsi"/>
          <w:sz w:val="22"/>
          <w:szCs w:val="22"/>
        </w:rPr>
        <w:t xml:space="preserve"> Grada Bakra broj 10/22</w:t>
      </w:r>
      <w:r>
        <w:rPr>
          <w:rFonts w:ascii="Aptos" w:hAnsi="Aptos" w:cstheme="minorHAnsi"/>
          <w:sz w:val="22"/>
          <w:szCs w:val="22"/>
        </w:rPr>
        <w:t xml:space="preserve">) </w:t>
      </w:r>
      <w:r w:rsidRPr="00F61B8D">
        <w:rPr>
          <w:rFonts w:ascii="Aptos" w:hAnsi="Aptos" w:cstheme="minorHAnsi"/>
          <w:sz w:val="22"/>
          <w:szCs w:val="22"/>
        </w:rPr>
        <w:t xml:space="preserve">ukupni prihodi i primici odnosno rashodi i izdaci </w:t>
      </w:r>
      <w:r>
        <w:rPr>
          <w:rFonts w:ascii="Aptos" w:hAnsi="Aptos" w:cstheme="minorHAnsi"/>
          <w:sz w:val="22"/>
          <w:szCs w:val="22"/>
        </w:rPr>
        <w:t xml:space="preserve">za 2023. godinu </w:t>
      </w:r>
      <w:r w:rsidRPr="00F61B8D">
        <w:rPr>
          <w:rFonts w:ascii="Aptos" w:hAnsi="Aptos" w:cstheme="minorHAnsi"/>
          <w:sz w:val="22"/>
          <w:szCs w:val="22"/>
        </w:rPr>
        <w:t>procijenjeni su u iznosu od 16.950.570,00</w:t>
      </w:r>
      <w:r>
        <w:rPr>
          <w:rFonts w:ascii="Aptos" w:hAnsi="Aptos" w:cstheme="minorHAnsi"/>
          <w:sz w:val="22"/>
          <w:szCs w:val="22"/>
        </w:rPr>
        <w:t xml:space="preserve"> </w:t>
      </w:r>
      <w:r w:rsidRPr="00F61B8D">
        <w:rPr>
          <w:rFonts w:ascii="Aptos" w:hAnsi="Aptos" w:cstheme="minorHAnsi"/>
          <w:sz w:val="22"/>
          <w:szCs w:val="22"/>
        </w:rPr>
        <w:t xml:space="preserve">€, za 2024. godinu </w:t>
      </w:r>
      <w:r>
        <w:rPr>
          <w:rFonts w:ascii="Aptos" w:hAnsi="Aptos" w:cstheme="minorHAnsi"/>
          <w:sz w:val="22"/>
          <w:szCs w:val="22"/>
        </w:rPr>
        <w:t xml:space="preserve">u iznosu od </w:t>
      </w:r>
      <w:r w:rsidRPr="00F61B8D">
        <w:rPr>
          <w:rFonts w:ascii="Aptos" w:hAnsi="Aptos" w:cstheme="minorHAnsi"/>
          <w:sz w:val="22"/>
          <w:szCs w:val="22"/>
        </w:rPr>
        <w:t>14.377.900,00</w:t>
      </w:r>
      <w:r>
        <w:rPr>
          <w:rFonts w:ascii="Aptos" w:hAnsi="Aptos" w:cstheme="minorHAnsi"/>
          <w:sz w:val="22"/>
          <w:szCs w:val="22"/>
        </w:rPr>
        <w:t xml:space="preserve"> </w:t>
      </w:r>
      <w:r w:rsidRPr="00F61B8D">
        <w:rPr>
          <w:rFonts w:ascii="Aptos" w:hAnsi="Aptos" w:cstheme="minorHAnsi"/>
          <w:sz w:val="22"/>
          <w:szCs w:val="22"/>
        </w:rPr>
        <w:t xml:space="preserve">€, a za 2025. godinu </w:t>
      </w:r>
      <w:r>
        <w:rPr>
          <w:rFonts w:ascii="Aptos" w:hAnsi="Aptos" w:cstheme="minorHAnsi"/>
          <w:sz w:val="22"/>
          <w:szCs w:val="22"/>
        </w:rPr>
        <w:t xml:space="preserve">u iznosu od </w:t>
      </w:r>
      <w:r w:rsidRPr="00F61B8D">
        <w:rPr>
          <w:rFonts w:ascii="Aptos" w:hAnsi="Aptos" w:cstheme="minorHAnsi"/>
          <w:sz w:val="22"/>
          <w:szCs w:val="22"/>
        </w:rPr>
        <w:t>14.731.900,00</w:t>
      </w:r>
      <w:r>
        <w:rPr>
          <w:rFonts w:ascii="Aptos" w:hAnsi="Aptos" w:cstheme="minorHAnsi"/>
          <w:sz w:val="22"/>
          <w:szCs w:val="22"/>
        </w:rPr>
        <w:t xml:space="preserve"> </w:t>
      </w:r>
      <w:r w:rsidRPr="00F61B8D">
        <w:rPr>
          <w:rFonts w:ascii="Aptos" w:hAnsi="Aptos" w:cstheme="minorHAnsi"/>
          <w:sz w:val="22"/>
          <w:szCs w:val="22"/>
        </w:rPr>
        <w:t>€.</w:t>
      </w:r>
    </w:p>
    <w:p w14:paraId="27C7C994" w14:textId="4716A8ED" w:rsidR="0085328F" w:rsidRPr="00F61B8D" w:rsidRDefault="0085328F" w:rsidP="0085328F">
      <w:pPr>
        <w:spacing w:before="60" w:after="60"/>
        <w:ind w:left="-425" w:right="-380" w:firstLine="284"/>
        <w:jc w:val="both"/>
        <w:rPr>
          <w:rFonts w:ascii="Aptos" w:hAnsi="Aptos" w:cstheme="minorHAnsi"/>
          <w:sz w:val="22"/>
          <w:szCs w:val="22"/>
        </w:rPr>
      </w:pPr>
      <w:bookmarkStart w:id="0" w:name="_Hlk66962864"/>
      <w:r w:rsidRPr="00F61B8D">
        <w:rPr>
          <w:rFonts w:ascii="Aptos" w:hAnsi="Aptos" w:cstheme="minorHAnsi"/>
          <w:sz w:val="22"/>
          <w:szCs w:val="22"/>
        </w:rPr>
        <w:t xml:space="preserve">Prvim izmjenama i dopunama Proračuna Grada Bakra za 2023. godinu </w:t>
      </w:r>
      <w:r w:rsidR="00C54F0E">
        <w:rPr>
          <w:rFonts w:ascii="Aptos" w:hAnsi="Aptos" w:cstheme="minorHAnsi"/>
          <w:sz w:val="22"/>
          <w:szCs w:val="22"/>
        </w:rPr>
        <w:t>(</w:t>
      </w:r>
      <w:r w:rsidR="00C54F0E" w:rsidRPr="00F61B8D">
        <w:rPr>
          <w:rFonts w:ascii="Aptos" w:hAnsi="Aptos" w:cstheme="minorHAnsi"/>
          <w:sz w:val="22"/>
          <w:szCs w:val="22"/>
        </w:rPr>
        <w:t>Služben</w:t>
      </w:r>
      <w:r w:rsidR="00C54F0E">
        <w:rPr>
          <w:rFonts w:ascii="Aptos" w:hAnsi="Aptos" w:cstheme="minorHAnsi"/>
          <w:sz w:val="22"/>
          <w:szCs w:val="22"/>
        </w:rPr>
        <w:t>e</w:t>
      </w:r>
      <w:r w:rsidR="00C54F0E" w:rsidRPr="00F61B8D">
        <w:rPr>
          <w:rFonts w:ascii="Aptos" w:hAnsi="Aptos" w:cstheme="minorHAnsi"/>
          <w:sz w:val="22"/>
          <w:szCs w:val="22"/>
        </w:rPr>
        <w:t xml:space="preserve"> novin</w:t>
      </w:r>
      <w:r w:rsidR="00C54F0E">
        <w:rPr>
          <w:rFonts w:ascii="Aptos" w:hAnsi="Aptos" w:cstheme="minorHAnsi"/>
          <w:sz w:val="22"/>
          <w:szCs w:val="22"/>
        </w:rPr>
        <w:t>e</w:t>
      </w:r>
      <w:r w:rsidR="00C54F0E" w:rsidRPr="00F61B8D">
        <w:rPr>
          <w:rFonts w:ascii="Aptos" w:hAnsi="Aptos" w:cstheme="minorHAnsi"/>
          <w:sz w:val="22"/>
          <w:szCs w:val="22"/>
        </w:rPr>
        <w:t xml:space="preserve"> Grada Bakra broj 5/23</w:t>
      </w:r>
      <w:r w:rsidR="00C54F0E">
        <w:rPr>
          <w:rFonts w:ascii="Aptos" w:hAnsi="Aptos" w:cstheme="minorHAnsi"/>
          <w:sz w:val="22"/>
          <w:szCs w:val="22"/>
        </w:rPr>
        <w:t xml:space="preserve">) </w:t>
      </w:r>
      <w:r w:rsidRPr="00F61B8D">
        <w:rPr>
          <w:rFonts w:ascii="Aptos" w:hAnsi="Aptos" w:cstheme="minorHAnsi"/>
          <w:sz w:val="22"/>
          <w:szCs w:val="22"/>
        </w:rPr>
        <w:t>izvršena je  preraspodjela i korekcija prihoda i primitaka te rashoda i izdataka na način da se ukupno planirani prihodi i primici odnosno rashodi i izdaci za 2023. godinu ne mijenjaju te iznose 16.950.570,00</w:t>
      </w:r>
      <w:r>
        <w:rPr>
          <w:rFonts w:ascii="Aptos" w:hAnsi="Aptos" w:cstheme="minorHAnsi"/>
          <w:sz w:val="22"/>
          <w:szCs w:val="22"/>
        </w:rPr>
        <w:t xml:space="preserve"> </w:t>
      </w:r>
      <w:r w:rsidRPr="00F61B8D">
        <w:rPr>
          <w:rFonts w:ascii="Aptos" w:hAnsi="Aptos" w:cstheme="minorHAnsi"/>
          <w:sz w:val="22"/>
          <w:szCs w:val="22"/>
        </w:rPr>
        <w:t xml:space="preserve">€. </w:t>
      </w:r>
      <w:bookmarkEnd w:id="0"/>
    </w:p>
    <w:p w14:paraId="368CE99D" w14:textId="6879DB8A" w:rsidR="0085328F" w:rsidRPr="00F61B8D" w:rsidRDefault="0085328F" w:rsidP="00C54F0E">
      <w:pPr>
        <w:spacing w:before="60" w:after="60"/>
        <w:ind w:left="-425" w:right="-380" w:firstLine="284"/>
        <w:jc w:val="both"/>
        <w:rPr>
          <w:rFonts w:ascii="Aptos" w:hAnsi="Aptos" w:cstheme="minorHAnsi"/>
          <w:sz w:val="22"/>
          <w:szCs w:val="22"/>
        </w:rPr>
      </w:pPr>
      <w:r w:rsidRPr="00F61B8D">
        <w:rPr>
          <w:rFonts w:ascii="Aptos" w:hAnsi="Aptos" w:cstheme="minorHAnsi"/>
          <w:sz w:val="22"/>
          <w:szCs w:val="22"/>
        </w:rPr>
        <w:t xml:space="preserve">Drugim izmjenama i dopunama Proračuna Grada Bakra za 2023. godinu </w:t>
      </w:r>
      <w:r w:rsidR="00C54F0E">
        <w:rPr>
          <w:rFonts w:ascii="Aptos" w:hAnsi="Aptos" w:cstheme="minorHAnsi"/>
          <w:sz w:val="22"/>
          <w:szCs w:val="22"/>
        </w:rPr>
        <w:t xml:space="preserve">(Službene novine Grada Bakra broj 16/23) </w:t>
      </w:r>
      <w:r w:rsidRPr="00F61B8D">
        <w:rPr>
          <w:rFonts w:ascii="Aptos" w:hAnsi="Aptos" w:cstheme="minorHAnsi"/>
          <w:sz w:val="22"/>
          <w:szCs w:val="22"/>
        </w:rPr>
        <w:t>usvojeno je smanjenje planiranih prihoda i primitaka odnosno rashoda i izdataka za 970.965,00€ odnosno za 5,7% u odnosu na važeći plan, tako da ukupno planirani prihodi i primici odnosno rashodi i izdaci za 2023. godinu iznose 15.979.605,00</w:t>
      </w:r>
      <w:r w:rsidR="00C54F0E">
        <w:rPr>
          <w:rFonts w:ascii="Aptos" w:hAnsi="Aptos" w:cstheme="minorHAnsi"/>
          <w:sz w:val="22"/>
          <w:szCs w:val="22"/>
        </w:rPr>
        <w:t xml:space="preserve"> </w:t>
      </w:r>
      <w:r w:rsidRPr="00F61B8D">
        <w:rPr>
          <w:rFonts w:ascii="Aptos" w:hAnsi="Aptos" w:cstheme="minorHAnsi"/>
          <w:sz w:val="22"/>
          <w:szCs w:val="22"/>
        </w:rPr>
        <w:t xml:space="preserve">€. </w:t>
      </w:r>
    </w:p>
    <w:p w14:paraId="56EB0460" w14:textId="77777777" w:rsidR="0085328F" w:rsidRPr="00F61B8D" w:rsidRDefault="0085328F" w:rsidP="0085328F">
      <w:pPr>
        <w:pBdr>
          <w:top w:val="single" w:sz="4" w:space="1" w:color="auto"/>
          <w:left w:val="single" w:sz="4" w:space="0" w:color="auto"/>
          <w:bottom w:val="single" w:sz="4" w:space="1" w:color="auto"/>
          <w:right w:val="single" w:sz="4" w:space="19" w:color="auto"/>
        </w:pBdr>
        <w:spacing w:before="60" w:after="60"/>
        <w:ind w:left="-425"/>
        <w:jc w:val="both"/>
        <w:rPr>
          <w:rFonts w:ascii="Aptos" w:hAnsi="Aptos" w:cstheme="minorHAnsi"/>
          <w:b/>
          <w:sz w:val="22"/>
          <w:szCs w:val="22"/>
        </w:rPr>
      </w:pPr>
      <w:r w:rsidRPr="00F61B8D">
        <w:rPr>
          <w:rFonts w:ascii="Aptos" w:hAnsi="Aptos" w:cstheme="minorHAnsi"/>
          <w:b/>
          <w:sz w:val="22"/>
          <w:szCs w:val="22"/>
        </w:rPr>
        <w:t>ŠIFRA 6 - PRIHODI POSLOVANJA</w:t>
      </w:r>
    </w:p>
    <w:p w14:paraId="1113B6A3" w14:textId="77777777" w:rsidR="0085328F" w:rsidRPr="00F61B8D" w:rsidRDefault="0085328F" w:rsidP="0085328F">
      <w:pPr>
        <w:spacing w:before="80" w:after="80"/>
        <w:ind w:left="-425" w:right="-380" w:firstLine="284"/>
        <w:jc w:val="center"/>
        <w:rPr>
          <w:rFonts w:ascii="Aptos" w:hAnsi="Aptos" w:cs="Calibri"/>
          <w:b/>
          <w:bCs/>
          <w:color w:val="000000"/>
          <w:sz w:val="22"/>
          <w:szCs w:val="22"/>
        </w:rPr>
      </w:pPr>
      <w:r w:rsidRPr="00F61B8D">
        <w:rPr>
          <w:rFonts w:ascii="Aptos" w:hAnsi="Aptos" w:cs="Calibri"/>
          <w:b/>
          <w:bCs/>
          <w:color w:val="000000"/>
          <w:sz w:val="22"/>
          <w:szCs w:val="22"/>
        </w:rPr>
        <w:t>Bilješka 2.</w:t>
      </w:r>
    </w:p>
    <w:p w14:paraId="3C5243F0" w14:textId="44B55073" w:rsidR="0085328F" w:rsidRPr="00F61B8D" w:rsidRDefault="0085328F" w:rsidP="0085328F">
      <w:pPr>
        <w:spacing w:before="60" w:after="60"/>
        <w:ind w:left="-425" w:right="-380" w:firstLine="284"/>
        <w:jc w:val="both"/>
        <w:rPr>
          <w:rFonts w:ascii="Aptos" w:hAnsi="Aptos" w:cstheme="minorHAnsi"/>
          <w:sz w:val="22"/>
          <w:szCs w:val="22"/>
        </w:rPr>
      </w:pPr>
      <w:r w:rsidRPr="00F61B8D">
        <w:rPr>
          <w:rFonts w:ascii="Aptos" w:hAnsi="Aptos" w:cstheme="minorHAnsi"/>
          <w:sz w:val="22"/>
          <w:szCs w:val="22"/>
        </w:rPr>
        <w:t>Ukupno ostvareni prihodi poslovanja u ovom izvještajnom razdoblju iznose 13.</w:t>
      </w:r>
      <w:r>
        <w:rPr>
          <w:rFonts w:ascii="Aptos" w:hAnsi="Aptos" w:cstheme="minorHAnsi"/>
          <w:sz w:val="22"/>
          <w:szCs w:val="22"/>
        </w:rPr>
        <w:t>933.283,97</w:t>
      </w:r>
      <w:r w:rsidRPr="00F61B8D">
        <w:rPr>
          <w:rFonts w:ascii="Aptos" w:hAnsi="Aptos" w:cstheme="minorHAnsi"/>
          <w:sz w:val="22"/>
          <w:szCs w:val="22"/>
        </w:rPr>
        <w:t xml:space="preserve"> €, što je za 36,10% više u odnosu na prihode poslovanja iz 2022. godine, a prvenstveno zbog više ostvarenih prihoda od poreza, kapitaln</w:t>
      </w:r>
      <w:r w:rsidR="0069127B">
        <w:rPr>
          <w:rFonts w:ascii="Aptos" w:hAnsi="Aptos" w:cstheme="minorHAnsi"/>
          <w:sz w:val="22"/>
          <w:szCs w:val="22"/>
        </w:rPr>
        <w:t>ih</w:t>
      </w:r>
      <w:r w:rsidRPr="00F61B8D">
        <w:rPr>
          <w:rFonts w:ascii="Aptos" w:hAnsi="Aptos" w:cstheme="minorHAnsi"/>
          <w:sz w:val="22"/>
          <w:szCs w:val="22"/>
        </w:rPr>
        <w:t xml:space="preserve"> pomoći od izvanproračunskih korisnika, prihoda komunalnog doprinosa i komunalne naknade te ostvarenih donacija nefinancijske imovine od pravnih i fizičkih osoba izvan </w:t>
      </w:r>
      <w:proofErr w:type="spellStart"/>
      <w:r w:rsidRPr="00F61B8D">
        <w:rPr>
          <w:rFonts w:ascii="Aptos" w:hAnsi="Aptos" w:cstheme="minorHAnsi"/>
          <w:sz w:val="22"/>
          <w:szCs w:val="22"/>
        </w:rPr>
        <w:t>opoćeg</w:t>
      </w:r>
      <w:proofErr w:type="spellEnd"/>
      <w:r w:rsidRPr="00F61B8D">
        <w:rPr>
          <w:rFonts w:ascii="Aptos" w:hAnsi="Aptos" w:cstheme="minorHAnsi"/>
          <w:sz w:val="22"/>
          <w:szCs w:val="22"/>
        </w:rPr>
        <w:t xml:space="preserve"> proračuna.</w:t>
      </w:r>
    </w:p>
    <w:p w14:paraId="3B0514EC" w14:textId="77777777" w:rsidR="0085328F" w:rsidRPr="00F61B8D" w:rsidRDefault="0085328F" w:rsidP="0085328F">
      <w:pPr>
        <w:spacing w:before="80" w:after="80"/>
        <w:ind w:left="-425" w:right="-380" w:firstLine="284"/>
        <w:jc w:val="center"/>
        <w:rPr>
          <w:rFonts w:ascii="Aptos" w:hAnsi="Aptos" w:cs="Calibri"/>
          <w:b/>
          <w:bCs/>
          <w:color w:val="000000"/>
          <w:sz w:val="22"/>
          <w:szCs w:val="22"/>
        </w:rPr>
      </w:pPr>
      <w:r w:rsidRPr="00F61B8D">
        <w:rPr>
          <w:rFonts w:ascii="Aptos" w:hAnsi="Aptos" w:cs="Calibri"/>
          <w:b/>
          <w:bCs/>
          <w:color w:val="000000"/>
          <w:sz w:val="22"/>
          <w:szCs w:val="22"/>
        </w:rPr>
        <w:t>Bilješka 3.</w:t>
      </w:r>
    </w:p>
    <w:p w14:paraId="4D006731" w14:textId="77777777" w:rsidR="0085328F" w:rsidRPr="00F61B8D" w:rsidRDefault="0085328F" w:rsidP="0085328F">
      <w:pPr>
        <w:spacing w:before="80" w:after="80"/>
        <w:ind w:left="-425" w:right="-380" w:hanging="1"/>
        <w:rPr>
          <w:rFonts w:ascii="Aptos" w:hAnsi="Aptos" w:cs="Calibri"/>
          <w:b/>
          <w:bCs/>
          <w:color w:val="000000"/>
          <w:sz w:val="22"/>
          <w:szCs w:val="22"/>
        </w:rPr>
      </w:pPr>
      <w:r w:rsidRPr="00F61B8D">
        <w:rPr>
          <w:rFonts w:ascii="Aptos" w:hAnsi="Aptos" w:cstheme="minorHAnsi"/>
          <w:b/>
          <w:sz w:val="22"/>
          <w:szCs w:val="22"/>
        </w:rPr>
        <w:t>ŠIFRA 61 - Prihodi od poreza</w:t>
      </w:r>
    </w:p>
    <w:p w14:paraId="2383AB41" w14:textId="77777777" w:rsidR="0085328F" w:rsidRPr="00F61B8D" w:rsidRDefault="0085328F" w:rsidP="0085328F">
      <w:pPr>
        <w:spacing w:before="60" w:after="60"/>
        <w:ind w:left="-426" w:right="-380" w:firstLine="284"/>
        <w:jc w:val="both"/>
        <w:rPr>
          <w:rFonts w:ascii="Aptos" w:hAnsi="Aptos" w:cstheme="minorHAnsi"/>
          <w:sz w:val="22"/>
          <w:szCs w:val="22"/>
        </w:rPr>
      </w:pPr>
      <w:r w:rsidRPr="00F61B8D">
        <w:rPr>
          <w:rFonts w:ascii="Aptos" w:hAnsi="Aptos" w:cstheme="minorHAnsi"/>
          <w:sz w:val="22"/>
          <w:szCs w:val="22"/>
        </w:rPr>
        <w:t>Prihodi od poreza ostvareni su u ukupnom iznosu od 3.461.949,99 €, što je u odnosu na iste prihode ostvarene u istom razdoblju 2022. godine više za 19,6%. Povećanje poreznih prihoda evidentno je za sve vrste prihode od poreza na dohodak te prihoda od poreza na potrošnju alkoholnih i bezalkoholnih pića, što se svakako može pripisati većoj gospodarskoj aktivnosti na gradskom području, posebice u Industrijskoj zoni Kukuljanovo.</w:t>
      </w:r>
    </w:p>
    <w:p w14:paraId="0D4D9809" w14:textId="6C53BC48" w:rsidR="0085328F" w:rsidRDefault="0085328F" w:rsidP="0085328F">
      <w:pPr>
        <w:spacing w:before="60" w:after="60"/>
        <w:ind w:left="-426" w:right="-380" w:firstLine="284"/>
        <w:jc w:val="both"/>
        <w:rPr>
          <w:rFonts w:ascii="Aptos" w:hAnsi="Aptos" w:cstheme="minorHAnsi"/>
          <w:sz w:val="22"/>
          <w:szCs w:val="22"/>
        </w:rPr>
      </w:pPr>
      <w:r w:rsidRPr="00F61B8D">
        <w:rPr>
          <w:rFonts w:ascii="Aptos" w:hAnsi="Aptos" w:cstheme="minorHAnsi"/>
          <w:sz w:val="22"/>
          <w:szCs w:val="22"/>
        </w:rPr>
        <w:t>Povremeni porezi na imovinu odnose se na prihode od poreza na promet nekretnina – šifra 6134 koji su u odnosu na 202</w:t>
      </w:r>
      <w:r w:rsidR="0069127B">
        <w:rPr>
          <w:rFonts w:ascii="Aptos" w:hAnsi="Aptos" w:cstheme="minorHAnsi"/>
          <w:sz w:val="22"/>
          <w:szCs w:val="22"/>
        </w:rPr>
        <w:t>2</w:t>
      </w:r>
      <w:r w:rsidRPr="00F61B8D">
        <w:rPr>
          <w:rFonts w:ascii="Aptos" w:hAnsi="Aptos" w:cstheme="minorHAnsi"/>
          <w:sz w:val="22"/>
          <w:szCs w:val="22"/>
        </w:rPr>
        <w:t>. godinu manji za 30,5%, a njihovo je utvrđivanje i naplata u nadležnosti Porezne uprave i ovise o kretanjima na tržištu nekretnina koja tijekom ove godine pokazuju znakove stagnacije nakon perioda dugogodišnjeg rasta.</w:t>
      </w:r>
    </w:p>
    <w:p w14:paraId="1BB636A8" w14:textId="77777777" w:rsidR="0069127B" w:rsidRDefault="0069127B" w:rsidP="0085328F">
      <w:pPr>
        <w:spacing w:before="60" w:after="60"/>
        <w:ind w:left="-426" w:right="-380" w:firstLine="284"/>
        <w:jc w:val="both"/>
        <w:rPr>
          <w:rFonts w:ascii="Aptos" w:hAnsi="Aptos" w:cstheme="minorHAnsi"/>
          <w:sz w:val="22"/>
          <w:szCs w:val="22"/>
        </w:rPr>
      </w:pPr>
    </w:p>
    <w:p w14:paraId="2CDF870F" w14:textId="77777777" w:rsidR="0069127B" w:rsidRPr="00F61B8D" w:rsidRDefault="0069127B" w:rsidP="0085328F">
      <w:pPr>
        <w:spacing w:before="60" w:after="60"/>
        <w:ind w:left="-426" w:right="-380" w:firstLine="284"/>
        <w:jc w:val="both"/>
        <w:rPr>
          <w:rFonts w:ascii="Aptos" w:hAnsi="Aptos" w:cstheme="minorHAnsi"/>
          <w:sz w:val="22"/>
          <w:szCs w:val="22"/>
        </w:rPr>
      </w:pPr>
    </w:p>
    <w:p w14:paraId="74CE4651" w14:textId="77777777" w:rsidR="0085328F" w:rsidRPr="00F61B8D" w:rsidRDefault="0085328F" w:rsidP="0085328F">
      <w:pPr>
        <w:spacing w:before="80" w:after="80"/>
        <w:ind w:left="-425" w:right="-380" w:firstLine="284"/>
        <w:jc w:val="center"/>
        <w:rPr>
          <w:rFonts w:ascii="Aptos" w:hAnsi="Aptos" w:cs="Calibri"/>
          <w:b/>
          <w:bCs/>
          <w:color w:val="000000"/>
          <w:sz w:val="22"/>
          <w:szCs w:val="22"/>
        </w:rPr>
      </w:pPr>
      <w:r w:rsidRPr="00F61B8D">
        <w:rPr>
          <w:rFonts w:ascii="Aptos" w:hAnsi="Aptos" w:cs="Calibri"/>
          <w:b/>
          <w:bCs/>
          <w:color w:val="000000"/>
          <w:sz w:val="22"/>
          <w:szCs w:val="22"/>
        </w:rPr>
        <w:lastRenderedPageBreak/>
        <w:t>Bilješka 4.</w:t>
      </w:r>
    </w:p>
    <w:p w14:paraId="286C8258" w14:textId="77777777" w:rsidR="0085328F" w:rsidRPr="00F61B8D" w:rsidRDefault="0085328F" w:rsidP="0085328F">
      <w:pPr>
        <w:spacing w:before="60" w:after="60"/>
        <w:ind w:left="-426" w:right="-380"/>
        <w:jc w:val="both"/>
        <w:rPr>
          <w:rFonts w:ascii="Aptos" w:hAnsi="Aptos" w:cstheme="minorHAnsi"/>
          <w:b/>
          <w:sz w:val="22"/>
          <w:szCs w:val="22"/>
        </w:rPr>
      </w:pPr>
      <w:r w:rsidRPr="00F61B8D">
        <w:rPr>
          <w:rFonts w:ascii="Aptos" w:hAnsi="Aptos" w:cstheme="minorHAnsi"/>
          <w:b/>
          <w:sz w:val="22"/>
          <w:szCs w:val="22"/>
        </w:rPr>
        <w:t>ŠIFRA 63 - Pomoći iz inozemstva i od subjekata unutar općeg proračuna</w:t>
      </w:r>
    </w:p>
    <w:p w14:paraId="65D1399E" w14:textId="77777777" w:rsidR="0085328F" w:rsidRPr="00F61B8D" w:rsidRDefault="0085328F" w:rsidP="0085328F">
      <w:pPr>
        <w:spacing w:before="60" w:after="60"/>
        <w:ind w:left="-426" w:right="-380" w:firstLine="284"/>
        <w:jc w:val="both"/>
        <w:rPr>
          <w:rFonts w:ascii="Aptos" w:hAnsi="Aptos" w:cstheme="minorHAnsi"/>
          <w:sz w:val="22"/>
          <w:szCs w:val="22"/>
        </w:rPr>
      </w:pPr>
      <w:r w:rsidRPr="00F61B8D">
        <w:rPr>
          <w:rFonts w:ascii="Aptos" w:hAnsi="Aptos" w:cstheme="minorHAnsi"/>
          <w:sz w:val="22"/>
          <w:szCs w:val="22"/>
        </w:rPr>
        <w:t xml:space="preserve">U ovom razdoblju prihodi od pomoći ostvareni su u iznosu od 4.150.474,00 €, što je znatno više u odnosu na ostvarenje iz prošlogodišnjeg razdoblja. </w:t>
      </w:r>
    </w:p>
    <w:p w14:paraId="269C3F76" w14:textId="260078E1" w:rsidR="0085328F" w:rsidRPr="00F61B8D" w:rsidRDefault="0085328F" w:rsidP="0085328F">
      <w:pPr>
        <w:spacing w:before="60" w:after="60"/>
        <w:ind w:left="-426" w:right="-380" w:firstLine="284"/>
        <w:jc w:val="both"/>
        <w:rPr>
          <w:rFonts w:ascii="Aptos" w:hAnsi="Aptos" w:cstheme="minorHAnsi"/>
          <w:sz w:val="22"/>
          <w:szCs w:val="22"/>
        </w:rPr>
      </w:pPr>
      <w:r w:rsidRPr="00F61B8D">
        <w:rPr>
          <w:rFonts w:ascii="Aptos" w:hAnsi="Aptos" w:cstheme="minorHAnsi"/>
          <w:sz w:val="22"/>
          <w:szCs w:val="22"/>
        </w:rPr>
        <w:t xml:space="preserve">Tekuće pomoći proračunu iz drugih proračuna – šifra 6331 ostvarene su u ukupnom iznosu od 170.414,40 €, a obuhvaćaju tekuće pomoći iz županijskog proračuna namijenjene za </w:t>
      </w:r>
      <w:proofErr w:type="spellStart"/>
      <w:r w:rsidRPr="00F61B8D">
        <w:rPr>
          <w:rFonts w:ascii="Aptos" w:hAnsi="Aptos" w:cstheme="minorHAnsi"/>
          <w:sz w:val="22"/>
          <w:szCs w:val="22"/>
        </w:rPr>
        <w:t>izvaninstitucijsku</w:t>
      </w:r>
      <w:proofErr w:type="spellEnd"/>
      <w:r w:rsidRPr="00F61B8D">
        <w:rPr>
          <w:rFonts w:ascii="Aptos" w:hAnsi="Aptos" w:cstheme="minorHAnsi"/>
          <w:sz w:val="22"/>
          <w:szCs w:val="22"/>
        </w:rPr>
        <w:t xml:space="preserve"> skrb-pomoć u kući za jednu obitelj, sufinanciranje manifestacije Noć tvrđava u domu Frankopana te sufinanciranje izdavanja Bakarskog zbornika. U okviru ovih pomoći ostvarene su i tekuće pomoći iz državnog proračuna, a koje se odnose na sredstva fiskalnog izravnanja, sredstva za fiskalnu održivost dječjih vrtića za pedagošku godinu 2023./2024. te sredstva s osnove poticaja za dobrovoljno funkcionalno spajanje jedinica lokalne samouprave za obavljanje djelatnosti prijevoza putem zajedničkog komunalnog društva Autotrolej d.o.o. Rijeka.</w:t>
      </w:r>
    </w:p>
    <w:p w14:paraId="533B5C45" w14:textId="77777777" w:rsidR="0085328F" w:rsidRPr="00F61B8D" w:rsidRDefault="0085328F" w:rsidP="0085328F">
      <w:pPr>
        <w:spacing w:before="60" w:after="60"/>
        <w:ind w:left="-426" w:right="-380" w:firstLine="284"/>
        <w:jc w:val="both"/>
        <w:rPr>
          <w:rFonts w:ascii="Aptos" w:hAnsi="Aptos" w:cstheme="minorHAnsi"/>
          <w:sz w:val="22"/>
          <w:szCs w:val="22"/>
        </w:rPr>
      </w:pPr>
      <w:r w:rsidRPr="00F61B8D">
        <w:rPr>
          <w:rFonts w:ascii="Aptos" w:hAnsi="Aptos" w:cstheme="minorHAnsi"/>
          <w:sz w:val="22"/>
          <w:szCs w:val="22"/>
        </w:rPr>
        <w:t xml:space="preserve">Kapitalne pomoći proračunu iz drugih proračuna – šifra 6332 u iznosu od 26.544,56 € odnose se na kapitalnu pomoć iz državnog proračuna namijenjenu za sufinanciranje izvođenja radova na sanaciji konstrukcije II. kata i restauraciji oslika u muzeju palače </w:t>
      </w:r>
      <w:proofErr w:type="spellStart"/>
      <w:r w:rsidRPr="00F61B8D">
        <w:rPr>
          <w:rFonts w:ascii="Aptos" w:hAnsi="Aptos" w:cstheme="minorHAnsi"/>
          <w:sz w:val="22"/>
          <w:szCs w:val="22"/>
        </w:rPr>
        <w:t>Marochino</w:t>
      </w:r>
      <w:proofErr w:type="spellEnd"/>
      <w:r w:rsidRPr="00F61B8D">
        <w:rPr>
          <w:rFonts w:ascii="Aptos" w:hAnsi="Aptos" w:cstheme="minorHAnsi"/>
          <w:sz w:val="22"/>
          <w:szCs w:val="22"/>
        </w:rPr>
        <w:t>.</w:t>
      </w:r>
    </w:p>
    <w:p w14:paraId="274FAB12" w14:textId="77777777" w:rsidR="0085328F" w:rsidRPr="00F61B8D" w:rsidRDefault="0085328F" w:rsidP="0085328F">
      <w:pPr>
        <w:spacing w:before="60" w:after="60"/>
        <w:ind w:left="-426" w:right="-380" w:firstLine="284"/>
        <w:jc w:val="both"/>
        <w:rPr>
          <w:rFonts w:ascii="Aptos" w:hAnsi="Aptos" w:cstheme="minorHAnsi"/>
          <w:sz w:val="22"/>
          <w:szCs w:val="22"/>
        </w:rPr>
      </w:pPr>
      <w:r w:rsidRPr="00F61B8D">
        <w:rPr>
          <w:rFonts w:ascii="Aptos" w:hAnsi="Aptos" w:cstheme="minorHAnsi"/>
          <w:sz w:val="22"/>
          <w:szCs w:val="22"/>
        </w:rPr>
        <w:t>Tekuće pomoći od izvanproračunskih korisnika – šifra 6341 odnose se na pomoći Fonda za zaštitu okoliša i energetsku učinkovitost namijenjenu za sufinanciranje radnih podloga za izradu Akcijskog plana energetski održivog razvitka i prilagodbe klimatskim promjenama (SECAP) te sufinanciranje poticanja mjera odvojenog sakupljanja komunalnog otpada, a koje su ostvarene u iznosu od 10.901,13 €.</w:t>
      </w:r>
    </w:p>
    <w:p w14:paraId="36628983" w14:textId="77777777" w:rsidR="0085328F" w:rsidRPr="00F61B8D" w:rsidRDefault="0085328F" w:rsidP="0085328F">
      <w:pPr>
        <w:spacing w:before="60" w:after="60"/>
        <w:ind w:left="-426" w:right="-380" w:firstLine="284"/>
        <w:jc w:val="both"/>
        <w:rPr>
          <w:rFonts w:ascii="Aptos" w:hAnsi="Aptos" w:cstheme="minorHAnsi"/>
          <w:sz w:val="22"/>
          <w:szCs w:val="22"/>
        </w:rPr>
      </w:pPr>
      <w:r w:rsidRPr="00F61B8D">
        <w:rPr>
          <w:rFonts w:ascii="Aptos" w:hAnsi="Aptos" w:cstheme="minorHAnsi"/>
          <w:sz w:val="22"/>
          <w:szCs w:val="22"/>
        </w:rPr>
        <w:t>Kapitalne pomoći od izvanproračunskih korisnika – šifra 6342 koje su ostvarene u iznosu od 3.942.613,91 € odnose se na ostvarena sredstva sukladno Ugovoru o dodjeli bespovratnih sredstava i Ugovoru o sufinanciranju za NPOO projekt naziva „Izgradnja komunalne infrastrukture na području pod nadležnošću KD VIK-a Rijeka  - 2.dio“ sklopljenog između Ministarstva gospodarstva i održivog razvoja, Hrvatskih voda, KD Vodovod i kanalizacija d.o.o. te Grada Bakra.</w:t>
      </w:r>
    </w:p>
    <w:p w14:paraId="7D42345D" w14:textId="77777777" w:rsidR="0085328F" w:rsidRPr="00F61B8D" w:rsidRDefault="0085328F" w:rsidP="0085328F">
      <w:pPr>
        <w:spacing w:before="60" w:after="60"/>
        <w:ind w:left="-426" w:right="-380" w:firstLine="284"/>
        <w:jc w:val="both"/>
        <w:rPr>
          <w:rFonts w:ascii="Aptos" w:hAnsi="Aptos" w:cstheme="minorHAnsi"/>
          <w:sz w:val="22"/>
          <w:szCs w:val="22"/>
        </w:rPr>
      </w:pPr>
      <w:r w:rsidRPr="00F61B8D">
        <w:rPr>
          <w:rFonts w:ascii="Aptos" w:hAnsi="Aptos" w:cstheme="minorHAnsi"/>
          <w:sz w:val="22"/>
          <w:szCs w:val="22"/>
        </w:rPr>
        <w:t>U odnosu na 2022. godinu, pomoći temeljem prijenosa EU sredstava u ovom izvještajnom razdoblju nisu ostvarene.</w:t>
      </w:r>
    </w:p>
    <w:p w14:paraId="6FDFC274" w14:textId="77777777" w:rsidR="0085328F" w:rsidRPr="00F61B8D" w:rsidRDefault="0085328F" w:rsidP="0085328F">
      <w:pPr>
        <w:spacing w:before="80" w:after="80"/>
        <w:ind w:left="-425" w:right="-380" w:firstLine="284"/>
        <w:jc w:val="center"/>
        <w:rPr>
          <w:rFonts w:ascii="Aptos" w:hAnsi="Aptos" w:cs="Calibri"/>
          <w:b/>
          <w:bCs/>
          <w:color w:val="000000"/>
          <w:sz w:val="22"/>
          <w:szCs w:val="22"/>
        </w:rPr>
      </w:pPr>
      <w:r w:rsidRPr="00F61B8D">
        <w:rPr>
          <w:rFonts w:ascii="Aptos" w:hAnsi="Aptos" w:cs="Calibri"/>
          <w:b/>
          <w:bCs/>
          <w:color w:val="000000"/>
          <w:sz w:val="22"/>
          <w:szCs w:val="22"/>
        </w:rPr>
        <w:t>Bilješka 5.</w:t>
      </w:r>
    </w:p>
    <w:p w14:paraId="7633C0EB" w14:textId="77777777" w:rsidR="0085328F" w:rsidRPr="00F61B8D" w:rsidRDefault="0085328F" w:rsidP="0085328F">
      <w:pPr>
        <w:spacing w:before="60" w:after="60"/>
        <w:ind w:left="-426" w:right="-380"/>
        <w:jc w:val="both"/>
        <w:rPr>
          <w:rFonts w:ascii="Aptos" w:hAnsi="Aptos" w:cstheme="minorHAnsi"/>
          <w:b/>
          <w:sz w:val="22"/>
          <w:szCs w:val="22"/>
        </w:rPr>
      </w:pPr>
      <w:r w:rsidRPr="00F61B8D">
        <w:rPr>
          <w:rFonts w:ascii="Aptos" w:hAnsi="Aptos" w:cstheme="minorHAnsi"/>
          <w:b/>
          <w:sz w:val="22"/>
          <w:szCs w:val="22"/>
        </w:rPr>
        <w:t>ŠIFRA 64 - Prihodi od imovine</w:t>
      </w:r>
    </w:p>
    <w:p w14:paraId="3A7CDD0D" w14:textId="77777777" w:rsidR="0085328F" w:rsidRPr="00F61B8D" w:rsidRDefault="0085328F" w:rsidP="0085328F">
      <w:pPr>
        <w:spacing w:before="60" w:after="60"/>
        <w:ind w:left="-426" w:right="-380" w:firstLine="284"/>
        <w:jc w:val="both"/>
        <w:rPr>
          <w:rFonts w:ascii="Aptos" w:hAnsi="Aptos" w:cstheme="minorHAnsi"/>
          <w:sz w:val="22"/>
          <w:szCs w:val="22"/>
        </w:rPr>
      </w:pPr>
      <w:r w:rsidRPr="00F61B8D">
        <w:rPr>
          <w:rFonts w:ascii="Aptos" w:hAnsi="Aptos" w:cstheme="minorHAnsi"/>
          <w:sz w:val="22"/>
          <w:szCs w:val="22"/>
        </w:rPr>
        <w:t>U odnosu na prošlogodišnje razdoblje prihodi od imovine u 2023. godini ostvareni su za 46,</w:t>
      </w:r>
      <w:r>
        <w:rPr>
          <w:rFonts w:ascii="Aptos" w:hAnsi="Aptos" w:cstheme="minorHAnsi"/>
          <w:sz w:val="22"/>
          <w:szCs w:val="22"/>
        </w:rPr>
        <w:t>4</w:t>
      </w:r>
      <w:r w:rsidRPr="00F61B8D">
        <w:rPr>
          <w:rFonts w:ascii="Aptos" w:hAnsi="Aptos" w:cstheme="minorHAnsi"/>
          <w:sz w:val="22"/>
          <w:szCs w:val="22"/>
        </w:rPr>
        <w:t>% manje, što je rezultat poslovanja trgovačkog društva Industrijska zona Bakar d.o.o. Kukuljanovo iz 2022. godine, a samim time i isplate dobiti u iznosu od 868.285,96 €.</w:t>
      </w:r>
    </w:p>
    <w:p w14:paraId="633901EE" w14:textId="77777777" w:rsidR="0085328F" w:rsidRPr="00F61B8D" w:rsidRDefault="0085328F" w:rsidP="0085328F">
      <w:pPr>
        <w:spacing w:before="60" w:after="60"/>
        <w:ind w:left="-426" w:right="-380" w:firstLine="284"/>
        <w:jc w:val="both"/>
        <w:rPr>
          <w:rFonts w:ascii="Aptos" w:hAnsi="Aptos" w:cstheme="minorHAnsi"/>
          <w:sz w:val="22"/>
          <w:szCs w:val="22"/>
        </w:rPr>
      </w:pPr>
      <w:r w:rsidRPr="00F61B8D">
        <w:rPr>
          <w:rFonts w:ascii="Aptos" w:hAnsi="Aptos" w:cstheme="minorHAnsi"/>
          <w:sz w:val="22"/>
          <w:szCs w:val="22"/>
        </w:rPr>
        <w:t>S druge strane, a u okviru prihoda od financijske imovine evidentno je povećanje i ostvarenje prihoda od kamata na oročena sredstva – šifra 6413 sukladno Ugovoru o oročenom depozitu u iznosu od 39.599,15 €.</w:t>
      </w:r>
    </w:p>
    <w:p w14:paraId="1D0BE8DF" w14:textId="18BE24A4" w:rsidR="0085328F" w:rsidRPr="00F61B8D" w:rsidRDefault="0085328F" w:rsidP="0085328F">
      <w:pPr>
        <w:spacing w:before="60" w:after="60"/>
        <w:ind w:left="-426" w:right="-380" w:firstLine="284"/>
        <w:jc w:val="both"/>
        <w:rPr>
          <w:rFonts w:ascii="Aptos" w:hAnsi="Aptos" w:cstheme="minorHAnsi"/>
          <w:sz w:val="22"/>
          <w:szCs w:val="22"/>
        </w:rPr>
      </w:pPr>
      <w:r w:rsidRPr="00F61B8D">
        <w:rPr>
          <w:rFonts w:ascii="Aptos" w:hAnsi="Aptos" w:cstheme="minorHAnsi"/>
          <w:sz w:val="22"/>
          <w:szCs w:val="22"/>
        </w:rPr>
        <w:t xml:space="preserve">Prihodi od nefinancijske imovine ostvareni su u iznosu od </w:t>
      </w:r>
      <w:r>
        <w:rPr>
          <w:rFonts w:ascii="Aptos" w:hAnsi="Aptos" w:cstheme="minorHAnsi"/>
          <w:sz w:val="22"/>
          <w:szCs w:val="22"/>
        </w:rPr>
        <w:t>434.075,60</w:t>
      </w:r>
      <w:r w:rsidRPr="00F61B8D">
        <w:rPr>
          <w:rFonts w:ascii="Aptos" w:hAnsi="Aptos" w:cstheme="minorHAnsi"/>
          <w:sz w:val="22"/>
          <w:szCs w:val="22"/>
        </w:rPr>
        <w:t xml:space="preserve"> € ili za </w:t>
      </w:r>
      <w:r>
        <w:rPr>
          <w:rFonts w:ascii="Aptos" w:hAnsi="Aptos" w:cstheme="minorHAnsi"/>
          <w:sz w:val="22"/>
          <w:szCs w:val="22"/>
        </w:rPr>
        <w:t>49,5</w:t>
      </w:r>
      <w:r w:rsidRPr="00F61B8D">
        <w:rPr>
          <w:rFonts w:ascii="Aptos" w:hAnsi="Aptos" w:cstheme="minorHAnsi"/>
          <w:sz w:val="22"/>
          <w:szCs w:val="22"/>
        </w:rPr>
        <w:t>% više u odnosu na prošlu godinu, što je rezultat većeg ostvarenja prihoda od zakupa i iznajmljivanja imovine – šifra 6422 sukladno sklopljenom ugovoru o zakupu nekretnina na platou koksare po provedenom postupku javnog natječaja, kao i prihoda od naknada za korištenje nefinancijske imovine – šifra 6423 u okviru kojih je evidentirana naknada za pravo puta od strane infrastrukturnog operatora</w:t>
      </w:r>
      <w:r w:rsidR="0069127B">
        <w:rPr>
          <w:rFonts w:ascii="Aptos" w:hAnsi="Aptos" w:cstheme="minorHAnsi"/>
          <w:sz w:val="22"/>
          <w:szCs w:val="22"/>
        </w:rPr>
        <w:t xml:space="preserve"> </w:t>
      </w:r>
      <w:r w:rsidRPr="00F61B8D">
        <w:rPr>
          <w:rFonts w:ascii="Aptos" w:hAnsi="Aptos" w:cstheme="minorHAnsi"/>
          <w:sz w:val="22"/>
          <w:szCs w:val="22"/>
        </w:rPr>
        <w:t xml:space="preserve"> Hrvatski telekom d.d. sukladno Pravilniku o potvrdi i naknadi za pravo puta i zahtjevu Grada Bakra za utvrđivanje infrastrukturnog operatora i visine naknade za pravo puta.</w:t>
      </w:r>
    </w:p>
    <w:p w14:paraId="6CF16B95" w14:textId="77777777" w:rsidR="0085328F" w:rsidRPr="00F61B8D" w:rsidRDefault="0085328F" w:rsidP="0085328F">
      <w:pPr>
        <w:spacing w:before="80" w:after="80"/>
        <w:ind w:left="-425" w:right="-380" w:firstLine="284"/>
        <w:jc w:val="center"/>
        <w:rPr>
          <w:rFonts w:ascii="Aptos" w:hAnsi="Aptos" w:cs="Calibri"/>
          <w:b/>
          <w:bCs/>
          <w:color w:val="000000"/>
          <w:sz w:val="22"/>
          <w:szCs w:val="22"/>
        </w:rPr>
      </w:pPr>
      <w:r w:rsidRPr="00F61B8D">
        <w:rPr>
          <w:rFonts w:ascii="Aptos" w:hAnsi="Aptos" w:cs="Calibri"/>
          <w:b/>
          <w:bCs/>
          <w:color w:val="000000"/>
          <w:sz w:val="22"/>
          <w:szCs w:val="22"/>
        </w:rPr>
        <w:t>Bilješka 6.</w:t>
      </w:r>
    </w:p>
    <w:p w14:paraId="04B9124B" w14:textId="77777777" w:rsidR="0085328F" w:rsidRPr="00F61B8D" w:rsidRDefault="0085328F" w:rsidP="0085328F">
      <w:pPr>
        <w:spacing w:before="60" w:after="60"/>
        <w:ind w:left="-426" w:right="-380"/>
        <w:jc w:val="both"/>
        <w:rPr>
          <w:rFonts w:ascii="Aptos" w:hAnsi="Aptos" w:cstheme="minorHAnsi"/>
          <w:b/>
          <w:sz w:val="22"/>
          <w:szCs w:val="22"/>
        </w:rPr>
      </w:pPr>
      <w:r w:rsidRPr="00F61B8D">
        <w:rPr>
          <w:rFonts w:ascii="Aptos" w:hAnsi="Aptos" w:cstheme="minorHAnsi"/>
          <w:b/>
          <w:sz w:val="22"/>
          <w:szCs w:val="22"/>
        </w:rPr>
        <w:t>ŠIFRA 65 - Prihodi od upravnih i administrativnih pristojbi, pristojbi po posebnim propisima i naknada</w:t>
      </w:r>
    </w:p>
    <w:p w14:paraId="4AFF6EBC" w14:textId="77777777" w:rsidR="0085328F" w:rsidRPr="00F61B8D" w:rsidRDefault="0085328F" w:rsidP="0085328F">
      <w:pPr>
        <w:spacing w:before="60" w:after="60"/>
        <w:ind w:left="-425" w:right="-380" w:firstLine="284"/>
        <w:jc w:val="both"/>
        <w:rPr>
          <w:rFonts w:ascii="Aptos" w:hAnsi="Aptos" w:cstheme="minorHAnsi"/>
          <w:sz w:val="22"/>
          <w:szCs w:val="22"/>
        </w:rPr>
      </w:pPr>
      <w:r w:rsidRPr="00F61B8D">
        <w:rPr>
          <w:rFonts w:ascii="Aptos" w:hAnsi="Aptos" w:cstheme="minorHAnsi"/>
          <w:sz w:val="22"/>
          <w:szCs w:val="22"/>
        </w:rPr>
        <w:t>Ovi su prihodi ostvareni u iznosu od 4.64</w:t>
      </w:r>
      <w:r>
        <w:rPr>
          <w:rFonts w:ascii="Aptos" w:hAnsi="Aptos" w:cstheme="minorHAnsi"/>
          <w:sz w:val="22"/>
          <w:szCs w:val="22"/>
        </w:rPr>
        <w:t>9</w:t>
      </w:r>
      <w:r w:rsidRPr="00F61B8D">
        <w:rPr>
          <w:rFonts w:ascii="Aptos" w:hAnsi="Aptos" w:cstheme="minorHAnsi"/>
          <w:sz w:val="22"/>
          <w:szCs w:val="22"/>
        </w:rPr>
        <w:t>.</w:t>
      </w:r>
      <w:r>
        <w:rPr>
          <w:rFonts w:ascii="Aptos" w:hAnsi="Aptos" w:cstheme="minorHAnsi"/>
          <w:sz w:val="22"/>
          <w:szCs w:val="22"/>
        </w:rPr>
        <w:t>635,24</w:t>
      </w:r>
      <w:r w:rsidRPr="00F61B8D">
        <w:rPr>
          <w:rFonts w:ascii="Aptos" w:hAnsi="Aptos" w:cstheme="minorHAnsi"/>
          <w:sz w:val="22"/>
          <w:szCs w:val="22"/>
        </w:rPr>
        <w:t xml:space="preserve"> € ili za </w:t>
      </w:r>
      <w:r>
        <w:rPr>
          <w:rFonts w:ascii="Aptos" w:hAnsi="Aptos" w:cstheme="minorHAnsi"/>
          <w:sz w:val="22"/>
          <w:szCs w:val="22"/>
        </w:rPr>
        <w:t>10,0</w:t>
      </w:r>
      <w:r w:rsidRPr="00F61B8D">
        <w:rPr>
          <w:rFonts w:ascii="Aptos" w:hAnsi="Aptos" w:cstheme="minorHAnsi"/>
          <w:sz w:val="22"/>
          <w:szCs w:val="22"/>
        </w:rPr>
        <w:t>% više u odnosnu na prošlogodišnje ostvarenje.</w:t>
      </w:r>
    </w:p>
    <w:p w14:paraId="4447F192" w14:textId="77777777" w:rsidR="0085328F" w:rsidRPr="00F61B8D" w:rsidRDefault="0085328F" w:rsidP="0085328F">
      <w:pPr>
        <w:spacing w:before="60" w:after="60"/>
        <w:ind w:left="-425" w:right="-380" w:firstLine="284"/>
        <w:jc w:val="both"/>
        <w:rPr>
          <w:rFonts w:ascii="Aptos" w:hAnsi="Aptos" w:cstheme="minorHAnsi"/>
          <w:sz w:val="22"/>
          <w:szCs w:val="22"/>
        </w:rPr>
      </w:pPr>
      <w:r w:rsidRPr="00F61B8D">
        <w:rPr>
          <w:rFonts w:ascii="Aptos" w:hAnsi="Aptos" w:cstheme="minorHAnsi"/>
          <w:sz w:val="22"/>
          <w:szCs w:val="22"/>
        </w:rPr>
        <w:t xml:space="preserve">Uslijed obimnih građevinskih radova na izgradnji kanalizacijskog sustava i prateće infrastrukture u središtu grada, razne kulturne priredbe i manifestacije nisu održane te je izostao interes za zakup javnih </w:t>
      </w:r>
      <w:r w:rsidRPr="00F61B8D">
        <w:rPr>
          <w:rFonts w:ascii="Aptos" w:hAnsi="Aptos" w:cstheme="minorHAnsi"/>
          <w:sz w:val="22"/>
          <w:szCs w:val="22"/>
        </w:rPr>
        <w:lastRenderedPageBreak/>
        <w:t>površina radi obavljanja gospodarske djelatnosti na pokretnim radnjama, štandovima i sl., što se ogleda i u manjem ostvarenju gradskih pristojbi i naknada – šifra 6512 u iznosu od 117,83 €.</w:t>
      </w:r>
    </w:p>
    <w:p w14:paraId="170B4EA0" w14:textId="77777777" w:rsidR="0085328F" w:rsidRPr="00F61B8D" w:rsidRDefault="0085328F" w:rsidP="0085328F">
      <w:pPr>
        <w:spacing w:before="60" w:after="60"/>
        <w:ind w:left="-425" w:right="-380" w:firstLine="284"/>
        <w:jc w:val="both"/>
        <w:rPr>
          <w:rFonts w:ascii="Aptos" w:hAnsi="Aptos" w:cstheme="minorHAnsi"/>
          <w:sz w:val="22"/>
          <w:szCs w:val="22"/>
        </w:rPr>
      </w:pPr>
      <w:r w:rsidRPr="00F61B8D">
        <w:rPr>
          <w:rFonts w:ascii="Aptos" w:hAnsi="Aptos" w:cstheme="minorHAnsi"/>
          <w:sz w:val="22"/>
          <w:szCs w:val="22"/>
        </w:rPr>
        <w:t>Ostvarenje ostalih pristojbi i naknada – šifra 6514  veće je za 7,5% u usporedbi s prošlogodišnjim razdobljem, a obuhvaća ostvarenje prihoda od turističkih pristojbi zbog sve većeg razvoja turizma i kontinuiranog stvaranja uvjeta cjelogodišnje turističke ponude i prepoznatljivosti bakarskog kraja.</w:t>
      </w:r>
    </w:p>
    <w:p w14:paraId="27D408C6" w14:textId="77777777" w:rsidR="0085328F" w:rsidRPr="00F61B8D" w:rsidRDefault="0085328F" w:rsidP="0085328F">
      <w:pPr>
        <w:spacing w:before="60" w:after="60"/>
        <w:ind w:left="-425" w:right="-380" w:firstLine="284"/>
        <w:jc w:val="both"/>
        <w:rPr>
          <w:rFonts w:ascii="Aptos" w:hAnsi="Aptos" w:cstheme="minorHAnsi"/>
          <w:sz w:val="22"/>
          <w:szCs w:val="22"/>
        </w:rPr>
      </w:pPr>
      <w:r w:rsidRPr="00F61B8D">
        <w:rPr>
          <w:rFonts w:ascii="Aptos" w:hAnsi="Aptos" w:cstheme="minorHAnsi"/>
          <w:sz w:val="22"/>
          <w:szCs w:val="22"/>
        </w:rPr>
        <w:t>U okviru prihoda po posebnim propisima, prihodi od vodnog gospodarstva – šifra 6522 odnose se na sredstva u visini 8% naplaćenog vodnog doprinosa na gradskom području koje su Hrvatske vode obvezne Gradu Bakru doznačivati sukladno odredbama Zakona o financiranju vodnog gospodarstva. Sukladno izvještaju Hrvatskih voda prema kojem su do kraja proračunske godine obvezni izvršiti povrate određenim obveznicima, izostala je naplata navedenih prihoda.</w:t>
      </w:r>
    </w:p>
    <w:p w14:paraId="0C6153B2" w14:textId="77777777" w:rsidR="0085328F" w:rsidRPr="00F61B8D" w:rsidRDefault="0085328F" w:rsidP="0085328F">
      <w:pPr>
        <w:spacing w:before="60" w:after="60"/>
        <w:ind w:left="-425" w:right="-380" w:firstLine="284"/>
        <w:jc w:val="both"/>
        <w:rPr>
          <w:rFonts w:ascii="Aptos" w:hAnsi="Aptos" w:cstheme="minorHAnsi"/>
          <w:sz w:val="22"/>
          <w:szCs w:val="22"/>
        </w:rPr>
      </w:pPr>
      <w:r w:rsidRPr="00F61B8D">
        <w:rPr>
          <w:rFonts w:ascii="Aptos" w:hAnsi="Aptos" w:cstheme="minorHAnsi"/>
          <w:sz w:val="22"/>
          <w:szCs w:val="22"/>
        </w:rPr>
        <w:t xml:space="preserve">Manja su sredstva ostvarena od doprinosa za šume – šifra 6524 koji se sukladno Zakonu o šumama utvrđuje pravnim i fizičkim osobama, osim malim </w:t>
      </w:r>
      <w:proofErr w:type="spellStart"/>
      <w:r w:rsidRPr="00F61B8D">
        <w:rPr>
          <w:rFonts w:ascii="Aptos" w:hAnsi="Aptos" w:cstheme="minorHAnsi"/>
          <w:sz w:val="22"/>
          <w:szCs w:val="22"/>
        </w:rPr>
        <w:t>šumoposjednicima</w:t>
      </w:r>
      <w:proofErr w:type="spellEnd"/>
      <w:r w:rsidRPr="00F61B8D">
        <w:rPr>
          <w:rFonts w:ascii="Aptos" w:hAnsi="Aptos" w:cstheme="minorHAnsi"/>
          <w:sz w:val="22"/>
          <w:szCs w:val="22"/>
        </w:rPr>
        <w:t xml:space="preserve">, koje obavljaju prodaju proizvoda iskorištavanja šuma (drvni sortiment) i to u visini od 5% u odnosu na prodajnu cijenu proizvoda na panju. </w:t>
      </w:r>
    </w:p>
    <w:p w14:paraId="0CD49D3F" w14:textId="51907760" w:rsidR="0085328F" w:rsidRPr="00F61B8D" w:rsidRDefault="0085328F" w:rsidP="0085328F">
      <w:pPr>
        <w:spacing w:before="60" w:after="60"/>
        <w:ind w:left="-425" w:right="-380" w:firstLine="284"/>
        <w:jc w:val="both"/>
        <w:rPr>
          <w:rFonts w:ascii="Aptos" w:hAnsi="Aptos" w:cstheme="minorHAnsi"/>
          <w:sz w:val="22"/>
          <w:szCs w:val="22"/>
        </w:rPr>
      </w:pPr>
      <w:r w:rsidRPr="00F61B8D">
        <w:rPr>
          <w:rFonts w:ascii="Aptos" w:hAnsi="Aptos" w:cstheme="minorHAnsi"/>
          <w:sz w:val="22"/>
          <w:szCs w:val="22"/>
        </w:rPr>
        <w:t xml:space="preserve">Ostali nespomenuti prihodi – šifra 6526 ostvareni su u iznosu od </w:t>
      </w:r>
      <w:r>
        <w:rPr>
          <w:rFonts w:ascii="Aptos" w:hAnsi="Aptos" w:cstheme="minorHAnsi"/>
          <w:sz w:val="22"/>
          <w:szCs w:val="22"/>
        </w:rPr>
        <w:t>113.020,69</w:t>
      </w:r>
      <w:r w:rsidRPr="00F61B8D">
        <w:rPr>
          <w:rFonts w:ascii="Aptos" w:hAnsi="Aptos" w:cstheme="minorHAnsi"/>
          <w:sz w:val="22"/>
          <w:szCs w:val="22"/>
        </w:rPr>
        <w:t xml:space="preserve"> €</w:t>
      </w:r>
      <w:r w:rsidR="0069127B">
        <w:rPr>
          <w:rFonts w:ascii="Aptos" w:hAnsi="Aptos" w:cstheme="minorHAnsi"/>
          <w:sz w:val="22"/>
          <w:szCs w:val="22"/>
        </w:rPr>
        <w:t>,</w:t>
      </w:r>
      <w:r w:rsidRPr="00F61B8D">
        <w:rPr>
          <w:rFonts w:ascii="Aptos" w:hAnsi="Aptos" w:cstheme="minorHAnsi"/>
          <w:sz w:val="22"/>
          <w:szCs w:val="22"/>
        </w:rPr>
        <w:t xml:space="preserve"> što je za 4</w:t>
      </w:r>
      <w:r>
        <w:rPr>
          <w:rFonts w:ascii="Aptos" w:hAnsi="Aptos" w:cstheme="minorHAnsi"/>
          <w:sz w:val="22"/>
          <w:szCs w:val="22"/>
        </w:rPr>
        <w:t>4</w:t>
      </w:r>
      <w:r w:rsidRPr="00F61B8D">
        <w:rPr>
          <w:rFonts w:ascii="Aptos" w:hAnsi="Aptos" w:cstheme="minorHAnsi"/>
          <w:sz w:val="22"/>
          <w:szCs w:val="22"/>
        </w:rPr>
        <w:t>,</w:t>
      </w:r>
      <w:r>
        <w:rPr>
          <w:rFonts w:ascii="Aptos" w:hAnsi="Aptos" w:cstheme="minorHAnsi"/>
          <w:sz w:val="22"/>
          <w:szCs w:val="22"/>
        </w:rPr>
        <w:t>2</w:t>
      </w:r>
      <w:r w:rsidRPr="00F61B8D">
        <w:rPr>
          <w:rFonts w:ascii="Aptos" w:hAnsi="Aptos" w:cstheme="minorHAnsi"/>
          <w:sz w:val="22"/>
          <w:szCs w:val="22"/>
        </w:rPr>
        <w:t>% manje u odnosu na ostvarenje iz prošlogodišnjeg razdoblja. Ovi prihodi obuhvaćaju:</w:t>
      </w:r>
    </w:p>
    <w:p w14:paraId="53A13B99" w14:textId="77777777" w:rsidR="0085328F" w:rsidRPr="00F61B8D" w:rsidRDefault="0085328F" w:rsidP="0085328F">
      <w:pPr>
        <w:pStyle w:val="Odlomakpopisa"/>
        <w:numPr>
          <w:ilvl w:val="0"/>
          <w:numId w:val="12"/>
        </w:numPr>
        <w:spacing w:before="60" w:after="60"/>
        <w:ind w:left="0" w:right="-380" w:hanging="284"/>
        <w:contextualSpacing w:val="0"/>
        <w:jc w:val="both"/>
        <w:rPr>
          <w:rFonts w:ascii="Aptos" w:hAnsi="Aptos" w:cstheme="minorHAnsi"/>
          <w:sz w:val="22"/>
          <w:szCs w:val="22"/>
        </w:rPr>
      </w:pPr>
      <w:r w:rsidRPr="00F61B8D">
        <w:rPr>
          <w:rFonts w:ascii="Aptos" w:hAnsi="Aptos" w:cstheme="minorHAnsi"/>
          <w:sz w:val="22"/>
          <w:szCs w:val="22"/>
        </w:rPr>
        <w:t xml:space="preserve">prihode od povrata u gradski proračun - prihodi od refundacije troškova električne energije, plina i vode za korisnike poslovnih i stambenih prostora u vlasništvu Grada Bakra, prihodi od refundacije usluga logopeda, povrati u proračun s osnove više ili pogrešno uplaćenih sredstava i sl. </w:t>
      </w:r>
    </w:p>
    <w:p w14:paraId="6B7841E2" w14:textId="77777777" w:rsidR="0085328F" w:rsidRPr="00F61B8D" w:rsidRDefault="0085328F" w:rsidP="0085328F">
      <w:pPr>
        <w:pStyle w:val="Odlomakpopisa"/>
        <w:numPr>
          <w:ilvl w:val="0"/>
          <w:numId w:val="12"/>
        </w:numPr>
        <w:spacing w:before="60" w:after="60"/>
        <w:ind w:left="0" w:right="-380" w:hanging="284"/>
        <w:contextualSpacing w:val="0"/>
        <w:jc w:val="both"/>
        <w:rPr>
          <w:rFonts w:ascii="Aptos" w:hAnsi="Aptos" w:cstheme="minorHAnsi"/>
          <w:sz w:val="22"/>
          <w:szCs w:val="22"/>
        </w:rPr>
      </w:pPr>
      <w:r w:rsidRPr="00F61B8D">
        <w:rPr>
          <w:rFonts w:ascii="Aptos" w:hAnsi="Aptos" w:cstheme="minorHAnsi"/>
          <w:sz w:val="22"/>
          <w:szCs w:val="22"/>
        </w:rPr>
        <w:t xml:space="preserve">naknade za zadržavanje nezakonito izgrađenih zgrada u prostoru </w:t>
      </w:r>
    </w:p>
    <w:p w14:paraId="7F846B1E" w14:textId="77777777" w:rsidR="0085328F" w:rsidRPr="00F61B8D" w:rsidRDefault="0085328F" w:rsidP="0085328F">
      <w:pPr>
        <w:pStyle w:val="Odlomakpopisa"/>
        <w:numPr>
          <w:ilvl w:val="0"/>
          <w:numId w:val="12"/>
        </w:numPr>
        <w:spacing w:before="60" w:after="60"/>
        <w:ind w:left="0" w:right="-380" w:hanging="284"/>
        <w:contextualSpacing w:val="0"/>
        <w:jc w:val="both"/>
        <w:rPr>
          <w:rFonts w:ascii="Aptos" w:hAnsi="Aptos" w:cstheme="minorHAnsi"/>
          <w:sz w:val="22"/>
          <w:szCs w:val="22"/>
        </w:rPr>
      </w:pPr>
      <w:r w:rsidRPr="00F61B8D">
        <w:rPr>
          <w:rFonts w:ascii="Aptos" w:hAnsi="Aptos" w:cstheme="minorHAnsi"/>
          <w:sz w:val="22"/>
          <w:szCs w:val="22"/>
        </w:rPr>
        <w:t>ostale nespomenute prihode - prihodi s osnove osiguranja, prihodi s osnova troškova ovrhe i troškova postupka</w:t>
      </w:r>
    </w:p>
    <w:p w14:paraId="160E4D05" w14:textId="77777777" w:rsidR="0085328F" w:rsidRPr="00F61B8D" w:rsidRDefault="0085328F" w:rsidP="0085328F">
      <w:pPr>
        <w:spacing w:before="60" w:after="60"/>
        <w:ind w:left="-425" w:right="-380" w:firstLine="284"/>
        <w:jc w:val="both"/>
        <w:rPr>
          <w:rFonts w:ascii="Aptos" w:hAnsi="Aptos" w:cstheme="minorHAnsi"/>
          <w:sz w:val="22"/>
          <w:szCs w:val="22"/>
        </w:rPr>
      </w:pPr>
      <w:r w:rsidRPr="00F61B8D">
        <w:rPr>
          <w:rFonts w:ascii="Aptos" w:hAnsi="Aptos" w:cstheme="minorHAnsi"/>
          <w:sz w:val="22"/>
          <w:szCs w:val="22"/>
        </w:rPr>
        <w:t>Komunalni doprinosi i naknade – šifra 653 u ovom izvještajnom razdoblju ostvareni su za 13,1% više nego prošle godine, pri čemu je komunalni doprinos ostvaren u iznosu od 681.956,70 €, a komunalna naknada u iznosu od 3.838.863,06 €, kao posljedica veće gospodarske aktivnosti, kontinuiranih ulaganja i izgradnje novih poslovnih objekata i porasta broja gospodarskih subjekata na području Industrijske zone Kukuljanovo.</w:t>
      </w:r>
    </w:p>
    <w:p w14:paraId="3DAD7AAE" w14:textId="77777777" w:rsidR="0085328F" w:rsidRPr="00F61B8D" w:rsidRDefault="0085328F" w:rsidP="0085328F">
      <w:pPr>
        <w:spacing w:before="80" w:after="80"/>
        <w:ind w:left="-425" w:right="-380" w:firstLine="284"/>
        <w:jc w:val="center"/>
        <w:rPr>
          <w:rFonts w:ascii="Aptos" w:hAnsi="Aptos" w:cs="Calibri"/>
          <w:b/>
          <w:bCs/>
          <w:color w:val="000000"/>
          <w:sz w:val="22"/>
          <w:szCs w:val="22"/>
        </w:rPr>
      </w:pPr>
      <w:r w:rsidRPr="00F61B8D">
        <w:rPr>
          <w:rFonts w:ascii="Aptos" w:hAnsi="Aptos" w:cs="Calibri"/>
          <w:b/>
          <w:bCs/>
          <w:color w:val="000000"/>
          <w:sz w:val="22"/>
          <w:szCs w:val="22"/>
        </w:rPr>
        <w:t>Bilješka 7.</w:t>
      </w:r>
    </w:p>
    <w:p w14:paraId="43483216" w14:textId="77777777" w:rsidR="0085328F" w:rsidRPr="00F61B8D" w:rsidRDefault="0085328F" w:rsidP="0085328F">
      <w:pPr>
        <w:spacing w:before="60" w:after="60"/>
        <w:ind w:left="-426" w:right="-380"/>
        <w:jc w:val="both"/>
        <w:rPr>
          <w:rFonts w:ascii="Aptos" w:hAnsi="Aptos" w:cstheme="minorHAnsi"/>
          <w:b/>
          <w:sz w:val="22"/>
          <w:szCs w:val="22"/>
        </w:rPr>
      </w:pPr>
      <w:r w:rsidRPr="00F61B8D">
        <w:rPr>
          <w:rFonts w:ascii="Aptos" w:hAnsi="Aptos" w:cstheme="minorHAnsi"/>
          <w:b/>
          <w:sz w:val="22"/>
          <w:szCs w:val="22"/>
        </w:rPr>
        <w:t>ŠIFRA 66 - Prihodi od  prodaje proizvoda i roba, pruženih usluga te prihodi od donacija</w:t>
      </w:r>
    </w:p>
    <w:p w14:paraId="43B65DC5" w14:textId="77777777" w:rsidR="0085328F" w:rsidRPr="00F61B8D" w:rsidRDefault="0085328F" w:rsidP="0085328F">
      <w:pPr>
        <w:spacing w:before="60" w:after="60"/>
        <w:ind w:left="-425" w:right="-380" w:firstLine="284"/>
        <w:jc w:val="both"/>
        <w:rPr>
          <w:rFonts w:ascii="Aptos" w:hAnsi="Aptos" w:cstheme="minorHAnsi"/>
          <w:sz w:val="22"/>
          <w:szCs w:val="22"/>
        </w:rPr>
      </w:pPr>
      <w:r w:rsidRPr="00F61B8D">
        <w:rPr>
          <w:rFonts w:ascii="Aptos" w:hAnsi="Aptos" w:cstheme="minorHAnsi"/>
          <w:sz w:val="22"/>
          <w:szCs w:val="22"/>
        </w:rPr>
        <w:t xml:space="preserve">Ovi su prihodi realizirani u iznosu od 329.264,03 €, što je značajno više u usporedbi s ostvarenjem iz prošlogodišnjeg razdoblja. </w:t>
      </w:r>
    </w:p>
    <w:p w14:paraId="463817FF" w14:textId="77777777" w:rsidR="0085328F" w:rsidRPr="00F61B8D" w:rsidRDefault="0085328F" w:rsidP="0085328F">
      <w:pPr>
        <w:spacing w:before="60" w:after="60"/>
        <w:ind w:left="-425" w:right="-380" w:firstLine="284"/>
        <w:jc w:val="both"/>
        <w:rPr>
          <w:rFonts w:ascii="Aptos" w:hAnsi="Aptos" w:cstheme="minorHAnsi"/>
          <w:sz w:val="22"/>
          <w:szCs w:val="22"/>
        </w:rPr>
      </w:pPr>
      <w:r w:rsidRPr="00F61B8D">
        <w:rPr>
          <w:rFonts w:ascii="Aptos" w:hAnsi="Aptos" w:cstheme="minorHAnsi"/>
          <w:sz w:val="22"/>
          <w:szCs w:val="22"/>
        </w:rPr>
        <w:t xml:space="preserve">U okviru ovih prihoda ostvareni su prihodi od pruženih usluga – šifra 6615 za 2,2% više u odnosu na prošlu godinu, a odnose se na prihod od postotka naplaćene naknade za uređenje voda koju Grad Bakar obračunava i naplaćuje u ime i za račun Hrvatskih voda. </w:t>
      </w:r>
    </w:p>
    <w:p w14:paraId="70FD6BC6" w14:textId="77777777" w:rsidR="0085328F" w:rsidRPr="00F61B8D" w:rsidRDefault="0085328F" w:rsidP="0085328F">
      <w:pPr>
        <w:spacing w:before="60" w:after="60"/>
        <w:ind w:left="-425" w:right="-380" w:firstLine="284"/>
        <w:jc w:val="both"/>
        <w:rPr>
          <w:rFonts w:ascii="Aptos" w:hAnsi="Aptos" w:cstheme="minorHAnsi"/>
          <w:sz w:val="22"/>
          <w:szCs w:val="22"/>
        </w:rPr>
      </w:pPr>
      <w:r w:rsidRPr="00F61B8D">
        <w:rPr>
          <w:rFonts w:ascii="Aptos" w:hAnsi="Aptos" w:cstheme="minorHAnsi"/>
          <w:sz w:val="22"/>
          <w:szCs w:val="22"/>
        </w:rPr>
        <w:t xml:space="preserve">Za razliku od prošle godine kada nisu evidentirane donacije od fizičkih i pravnih osoba, u ovom su izvještajnom razdoblju ostvarene tekuće donacije – šifra 6631 u iznosu od 6.503,42 € koje se odnose na donaciju Zaklade Hrvatska za djecu namijenjenu za provedbu projekta „Snažna ja“ koji je fokusiran na mlade žene od navršene 16. do 29. godine života s prebivalištem na području Grada Bakra s ciljem educiranja i osnaživanja mladih žena te razvitka njihove samosvijesti. </w:t>
      </w:r>
    </w:p>
    <w:p w14:paraId="61DCA589" w14:textId="66F2D68B" w:rsidR="0085328F" w:rsidRPr="00F61B8D" w:rsidRDefault="0085328F" w:rsidP="005C379E">
      <w:pPr>
        <w:spacing w:before="60" w:after="60"/>
        <w:ind w:left="-425" w:right="-380" w:firstLine="284"/>
        <w:jc w:val="both"/>
        <w:rPr>
          <w:rFonts w:ascii="Aptos" w:hAnsi="Aptos" w:cstheme="minorHAnsi"/>
          <w:sz w:val="22"/>
          <w:szCs w:val="22"/>
        </w:rPr>
      </w:pPr>
      <w:r w:rsidRPr="00F61B8D">
        <w:rPr>
          <w:rFonts w:ascii="Aptos" w:hAnsi="Aptos" w:cstheme="minorHAnsi"/>
          <w:sz w:val="22"/>
          <w:szCs w:val="22"/>
        </w:rPr>
        <w:t>Isto tako, ostvarene su i kapitalne donacije od pravnih i fizičkih osoba – šifra 6632 u iznosu od 242.326,93 € koje se odnose na prijenose prava vlasništva nekretnine bez naknade za potrebu gradnje prometne infrastrukture.</w:t>
      </w:r>
    </w:p>
    <w:p w14:paraId="68C754B4" w14:textId="77777777" w:rsidR="0085328F" w:rsidRPr="00F61B8D" w:rsidRDefault="0085328F" w:rsidP="0085328F">
      <w:pPr>
        <w:pBdr>
          <w:top w:val="single" w:sz="4" w:space="1" w:color="auto"/>
          <w:left w:val="single" w:sz="4" w:space="0" w:color="auto"/>
          <w:bottom w:val="single" w:sz="4" w:space="1" w:color="auto"/>
          <w:right w:val="single" w:sz="4" w:space="19" w:color="auto"/>
        </w:pBdr>
        <w:spacing w:before="60" w:after="60"/>
        <w:ind w:left="-425"/>
        <w:jc w:val="both"/>
        <w:rPr>
          <w:rFonts w:ascii="Aptos" w:hAnsi="Aptos" w:cstheme="minorHAnsi"/>
          <w:b/>
          <w:sz w:val="22"/>
          <w:szCs w:val="22"/>
        </w:rPr>
      </w:pPr>
      <w:r w:rsidRPr="00F61B8D">
        <w:rPr>
          <w:rFonts w:ascii="Aptos" w:hAnsi="Aptos" w:cstheme="minorHAnsi"/>
          <w:b/>
          <w:sz w:val="22"/>
          <w:szCs w:val="22"/>
        </w:rPr>
        <w:t>ŠIFRA 3 - RASHODI POSLOVANJA</w:t>
      </w:r>
    </w:p>
    <w:p w14:paraId="420978B9" w14:textId="77777777" w:rsidR="0085328F" w:rsidRPr="00F61B8D" w:rsidRDefault="0085328F" w:rsidP="0085328F">
      <w:pPr>
        <w:spacing w:before="80" w:after="80"/>
        <w:ind w:left="-425" w:right="-380" w:firstLine="284"/>
        <w:jc w:val="center"/>
        <w:rPr>
          <w:rFonts w:ascii="Aptos" w:hAnsi="Aptos" w:cs="Calibri"/>
          <w:b/>
          <w:bCs/>
          <w:color w:val="000000"/>
          <w:sz w:val="22"/>
          <w:szCs w:val="22"/>
        </w:rPr>
      </w:pPr>
      <w:r w:rsidRPr="00F61B8D">
        <w:rPr>
          <w:rFonts w:ascii="Aptos" w:hAnsi="Aptos" w:cs="Calibri"/>
          <w:b/>
          <w:bCs/>
          <w:color w:val="000000"/>
          <w:sz w:val="22"/>
          <w:szCs w:val="22"/>
        </w:rPr>
        <w:t>Bilješka 8.</w:t>
      </w:r>
    </w:p>
    <w:p w14:paraId="00692A4D" w14:textId="3694F60C" w:rsidR="0085328F" w:rsidRDefault="0085328F" w:rsidP="0085328F">
      <w:pPr>
        <w:spacing w:before="60" w:after="60"/>
        <w:ind w:left="-425" w:right="-380" w:firstLine="284"/>
        <w:jc w:val="both"/>
        <w:rPr>
          <w:rFonts w:ascii="Aptos" w:hAnsi="Aptos" w:cstheme="minorHAnsi"/>
          <w:sz w:val="22"/>
          <w:szCs w:val="22"/>
        </w:rPr>
      </w:pPr>
      <w:r w:rsidRPr="00820292">
        <w:rPr>
          <w:rFonts w:ascii="Aptos" w:hAnsi="Aptos" w:cstheme="minorHAnsi"/>
          <w:sz w:val="22"/>
          <w:szCs w:val="22"/>
        </w:rPr>
        <w:t xml:space="preserve">Ukupni rashodi poslovanja u ovom izvještajnom razdoblju iznose </w:t>
      </w:r>
      <w:r>
        <w:rPr>
          <w:rFonts w:ascii="Aptos" w:hAnsi="Aptos" w:cstheme="minorHAnsi"/>
          <w:sz w:val="22"/>
          <w:szCs w:val="22"/>
        </w:rPr>
        <w:t>6.19</w:t>
      </w:r>
      <w:r w:rsidR="005C379E">
        <w:rPr>
          <w:rFonts w:ascii="Aptos" w:hAnsi="Aptos" w:cstheme="minorHAnsi"/>
          <w:sz w:val="22"/>
          <w:szCs w:val="22"/>
        </w:rPr>
        <w:t>5</w:t>
      </w:r>
      <w:r>
        <w:rPr>
          <w:rFonts w:ascii="Aptos" w:hAnsi="Aptos" w:cstheme="minorHAnsi"/>
          <w:sz w:val="22"/>
          <w:szCs w:val="22"/>
        </w:rPr>
        <w:t>.</w:t>
      </w:r>
      <w:r w:rsidR="005C379E">
        <w:rPr>
          <w:rFonts w:ascii="Aptos" w:hAnsi="Aptos" w:cstheme="minorHAnsi"/>
          <w:sz w:val="22"/>
          <w:szCs w:val="22"/>
        </w:rPr>
        <w:t>178</w:t>
      </w:r>
      <w:r>
        <w:rPr>
          <w:rFonts w:ascii="Aptos" w:hAnsi="Aptos" w:cstheme="minorHAnsi"/>
          <w:sz w:val="22"/>
          <w:szCs w:val="22"/>
        </w:rPr>
        <w:t>,25 €</w:t>
      </w:r>
      <w:r w:rsidRPr="00820292">
        <w:rPr>
          <w:rFonts w:ascii="Aptos" w:hAnsi="Aptos" w:cstheme="minorHAnsi"/>
          <w:sz w:val="22"/>
          <w:szCs w:val="22"/>
        </w:rPr>
        <w:t xml:space="preserve">, što je za </w:t>
      </w:r>
      <w:r>
        <w:rPr>
          <w:rFonts w:ascii="Aptos" w:hAnsi="Aptos" w:cstheme="minorHAnsi"/>
          <w:sz w:val="22"/>
          <w:szCs w:val="22"/>
        </w:rPr>
        <w:t>8,1</w:t>
      </w:r>
      <w:r w:rsidRPr="00820292">
        <w:rPr>
          <w:rFonts w:ascii="Aptos" w:hAnsi="Aptos" w:cstheme="minorHAnsi"/>
          <w:sz w:val="22"/>
          <w:szCs w:val="22"/>
        </w:rPr>
        <w:t xml:space="preserve">% </w:t>
      </w:r>
      <w:r>
        <w:rPr>
          <w:rFonts w:ascii="Aptos" w:hAnsi="Aptos" w:cstheme="minorHAnsi"/>
          <w:sz w:val="22"/>
          <w:szCs w:val="22"/>
        </w:rPr>
        <w:t>više</w:t>
      </w:r>
      <w:r w:rsidRPr="00820292">
        <w:rPr>
          <w:rFonts w:ascii="Aptos" w:hAnsi="Aptos" w:cstheme="minorHAnsi"/>
          <w:sz w:val="22"/>
          <w:szCs w:val="22"/>
        </w:rPr>
        <w:t xml:space="preserve"> u odnosu na ostvarenje istih rashoda u 202</w:t>
      </w:r>
      <w:r>
        <w:rPr>
          <w:rFonts w:ascii="Aptos" w:hAnsi="Aptos" w:cstheme="minorHAnsi"/>
          <w:sz w:val="22"/>
          <w:szCs w:val="22"/>
        </w:rPr>
        <w:t>2</w:t>
      </w:r>
      <w:r w:rsidRPr="00820292">
        <w:rPr>
          <w:rFonts w:ascii="Aptos" w:hAnsi="Aptos" w:cstheme="minorHAnsi"/>
          <w:sz w:val="22"/>
          <w:szCs w:val="22"/>
        </w:rPr>
        <w:t>. godini</w:t>
      </w:r>
      <w:r>
        <w:rPr>
          <w:rFonts w:ascii="Aptos" w:hAnsi="Aptos" w:cstheme="minorHAnsi"/>
          <w:sz w:val="22"/>
          <w:szCs w:val="22"/>
        </w:rPr>
        <w:t>, pri čemu je veće ostvarenje evidentno za materijalne rashode, pomoći dane unutar općeg proračuna, naknade građanima i kućanstvima te ostale rashode.</w:t>
      </w:r>
    </w:p>
    <w:p w14:paraId="79AF54EE" w14:textId="77777777" w:rsidR="005C379E" w:rsidRDefault="005C379E" w:rsidP="0085328F">
      <w:pPr>
        <w:spacing w:before="60" w:after="60"/>
        <w:ind w:left="-425" w:right="-380" w:firstLine="284"/>
        <w:jc w:val="both"/>
        <w:rPr>
          <w:rFonts w:ascii="Aptos" w:hAnsi="Aptos" w:cstheme="minorHAnsi"/>
          <w:sz w:val="22"/>
          <w:szCs w:val="22"/>
        </w:rPr>
      </w:pPr>
    </w:p>
    <w:p w14:paraId="5D887E53" w14:textId="77777777" w:rsidR="0085328F" w:rsidRPr="007E55FE" w:rsidRDefault="0085328F" w:rsidP="0085328F">
      <w:pPr>
        <w:spacing w:before="80" w:after="80"/>
        <w:ind w:left="-425" w:right="-380" w:firstLine="284"/>
        <w:jc w:val="center"/>
        <w:rPr>
          <w:rFonts w:ascii="Aptos" w:hAnsi="Aptos" w:cs="Calibri"/>
          <w:b/>
          <w:bCs/>
          <w:color w:val="000000"/>
          <w:sz w:val="22"/>
          <w:szCs w:val="22"/>
        </w:rPr>
      </w:pPr>
      <w:r w:rsidRPr="00F61B8D">
        <w:rPr>
          <w:rFonts w:ascii="Aptos" w:hAnsi="Aptos" w:cs="Calibri"/>
          <w:b/>
          <w:bCs/>
          <w:color w:val="000000"/>
          <w:sz w:val="22"/>
          <w:szCs w:val="22"/>
        </w:rPr>
        <w:lastRenderedPageBreak/>
        <w:t xml:space="preserve">Bilješka </w:t>
      </w:r>
      <w:r>
        <w:rPr>
          <w:rFonts w:ascii="Aptos" w:hAnsi="Aptos" w:cs="Calibri"/>
          <w:b/>
          <w:bCs/>
          <w:color w:val="000000"/>
          <w:sz w:val="22"/>
          <w:szCs w:val="22"/>
        </w:rPr>
        <w:t>9</w:t>
      </w:r>
      <w:r w:rsidRPr="00F61B8D">
        <w:rPr>
          <w:rFonts w:ascii="Aptos" w:hAnsi="Aptos" w:cs="Calibri"/>
          <w:b/>
          <w:bCs/>
          <w:color w:val="000000"/>
          <w:sz w:val="22"/>
          <w:szCs w:val="22"/>
        </w:rPr>
        <w:t>.</w:t>
      </w:r>
    </w:p>
    <w:p w14:paraId="58631264" w14:textId="77777777" w:rsidR="0085328F" w:rsidRPr="00820292" w:rsidRDefault="0085328F" w:rsidP="0085328F">
      <w:pPr>
        <w:spacing w:before="60" w:after="60"/>
        <w:ind w:left="-425" w:right="-380" w:hanging="1"/>
        <w:jc w:val="both"/>
        <w:rPr>
          <w:rFonts w:ascii="Aptos" w:hAnsi="Aptos" w:cstheme="minorHAnsi"/>
          <w:sz w:val="22"/>
          <w:szCs w:val="22"/>
        </w:rPr>
      </w:pPr>
      <w:r w:rsidRPr="00820292">
        <w:rPr>
          <w:rFonts w:ascii="Aptos" w:hAnsi="Aptos" w:cstheme="minorHAnsi"/>
          <w:b/>
          <w:sz w:val="22"/>
          <w:szCs w:val="22"/>
        </w:rPr>
        <w:t>ŠIFRA 31 - Rashodi za zaposlene</w:t>
      </w:r>
    </w:p>
    <w:p w14:paraId="6BC55F31" w14:textId="77777777" w:rsidR="0085328F" w:rsidRDefault="0085328F" w:rsidP="0085328F">
      <w:pPr>
        <w:spacing w:before="60" w:after="60"/>
        <w:ind w:left="-425" w:right="-380" w:firstLine="284"/>
        <w:jc w:val="both"/>
        <w:rPr>
          <w:rFonts w:ascii="Aptos" w:hAnsi="Aptos" w:cstheme="minorHAnsi"/>
          <w:sz w:val="22"/>
          <w:szCs w:val="22"/>
        </w:rPr>
      </w:pPr>
      <w:r w:rsidRPr="00F61B8D">
        <w:rPr>
          <w:rFonts w:ascii="Aptos" w:hAnsi="Aptos" w:cstheme="minorHAnsi"/>
          <w:sz w:val="22"/>
          <w:szCs w:val="22"/>
        </w:rPr>
        <w:t xml:space="preserve">Rashodi za zaposlene obuhvaćaju plaće za redovan rad, ostale rashode za zaposlene i doprinose na plaće, a realizirani su u iznosu od </w:t>
      </w:r>
      <w:r>
        <w:rPr>
          <w:rFonts w:ascii="Aptos" w:hAnsi="Aptos" w:cstheme="minorHAnsi"/>
          <w:sz w:val="22"/>
          <w:szCs w:val="22"/>
        </w:rPr>
        <w:t>516.848,67 €, što je na razini ostvarenja iz prošle godine</w:t>
      </w:r>
      <w:r w:rsidRPr="00F61B8D">
        <w:rPr>
          <w:rFonts w:ascii="Aptos" w:hAnsi="Aptos" w:cstheme="minorHAnsi"/>
          <w:sz w:val="22"/>
          <w:szCs w:val="22"/>
        </w:rPr>
        <w:t xml:space="preserve">. </w:t>
      </w:r>
    </w:p>
    <w:p w14:paraId="0DE1C4FA" w14:textId="77777777" w:rsidR="0085328F" w:rsidRPr="007E55FE" w:rsidRDefault="0085328F" w:rsidP="0085328F">
      <w:pPr>
        <w:spacing w:before="80" w:after="80"/>
        <w:ind w:left="-425" w:right="-380" w:firstLine="284"/>
        <w:jc w:val="center"/>
        <w:rPr>
          <w:rFonts w:ascii="Aptos" w:hAnsi="Aptos" w:cs="Calibri"/>
          <w:b/>
          <w:bCs/>
          <w:color w:val="000000"/>
          <w:sz w:val="22"/>
          <w:szCs w:val="22"/>
        </w:rPr>
      </w:pPr>
      <w:r w:rsidRPr="00F61B8D">
        <w:rPr>
          <w:rFonts w:ascii="Aptos" w:hAnsi="Aptos" w:cs="Calibri"/>
          <w:b/>
          <w:bCs/>
          <w:color w:val="000000"/>
          <w:sz w:val="22"/>
          <w:szCs w:val="22"/>
        </w:rPr>
        <w:t xml:space="preserve">Bilješka </w:t>
      </w:r>
      <w:r>
        <w:rPr>
          <w:rFonts w:ascii="Aptos" w:hAnsi="Aptos" w:cs="Calibri"/>
          <w:b/>
          <w:bCs/>
          <w:color w:val="000000"/>
          <w:sz w:val="22"/>
          <w:szCs w:val="22"/>
        </w:rPr>
        <w:t>10</w:t>
      </w:r>
      <w:r w:rsidRPr="00F61B8D">
        <w:rPr>
          <w:rFonts w:ascii="Aptos" w:hAnsi="Aptos" w:cs="Calibri"/>
          <w:b/>
          <w:bCs/>
          <w:color w:val="000000"/>
          <w:sz w:val="22"/>
          <w:szCs w:val="22"/>
        </w:rPr>
        <w:t>.</w:t>
      </w:r>
    </w:p>
    <w:p w14:paraId="294E6D22" w14:textId="77777777" w:rsidR="0085328F" w:rsidRPr="00F61B8D" w:rsidRDefault="0085328F" w:rsidP="0085328F">
      <w:pPr>
        <w:pStyle w:val="Tijeloteksta-uvlaka3"/>
        <w:spacing w:before="60" w:after="60"/>
        <w:ind w:left="-425" w:firstLine="0"/>
        <w:rPr>
          <w:rFonts w:ascii="Aptos" w:hAnsi="Aptos" w:cstheme="minorHAnsi"/>
          <w:b/>
          <w:sz w:val="22"/>
          <w:szCs w:val="22"/>
        </w:rPr>
      </w:pPr>
      <w:r w:rsidRPr="00F61B8D">
        <w:rPr>
          <w:rFonts w:ascii="Aptos" w:hAnsi="Aptos" w:cstheme="minorHAnsi"/>
          <w:b/>
          <w:sz w:val="22"/>
          <w:szCs w:val="22"/>
        </w:rPr>
        <w:t xml:space="preserve">ŠIFRA 32 - </w:t>
      </w:r>
      <w:proofErr w:type="spellStart"/>
      <w:r w:rsidRPr="00F61B8D">
        <w:rPr>
          <w:rFonts w:ascii="Aptos" w:hAnsi="Aptos" w:cstheme="minorHAnsi"/>
          <w:b/>
          <w:sz w:val="22"/>
          <w:szCs w:val="22"/>
        </w:rPr>
        <w:t>Materijalni</w:t>
      </w:r>
      <w:proofErr w:type="spellEnd"/>
      <w:r w:rsidRPr="00F61B8D">
        <w:rPr>
          <w:rFonts w:ascii="Aptos" w:hAnsi="Aptos" w:cstheme="minorHAnsi"/>
          <w:b/>
          <w:sz w:val="22"/>
          <w:szCs w:val="22"/>
        </w:rPr>
        <w:t xml:space="preserve"> </w:t>
      </w:r>
      <w:proofErr w:type="spellStart"/>
      <w:r w:rsidRPr="00F61B8D">
        <w:rPr>
          <w:rFonts w:ascii="Aptos" w:hAnsi="Aptos" w:cstheme="minorHAnsi"/>
          <w:b/>
          <w:sz w:val="22"/>
          <w:szCs w:val="22"/>
        </w:rPr>
        <w:t>rashodi</w:t>
      </w:r>
      <w:proofErr w:type="spellEnd"/>
    </w:p>
    <w:p w14:paraId="40BD81AD" w14:textId="3F417163" w:rsidR="0085328F" w:rsidRDefault="0085328F" w:rsidP="0085328F">
      <w:pPr>
        <w:spacing w:before="60" w:after="60"/>
        <w:ind w:left="-425" w:right="-380" w:firstLine="284"/>
        <w:jc w:val="both"/>
        <w:rPr>
          <w:rFonts w:ascii="Aptos" w:hAnsi="Aptos" w:cstheme="minorHAnsi"/>
          <w:sz w:val="22"/>
          <w:szCs w:val="22"/>
        </w:rPr>
      </w:pPr>
      <w:r w:rsidRPr="00F61B8D">
        <w:rPr>
          <w:rFonts w:ascii="Aptos" w:hAnsi="Aptos" w:cstheme="minorHAnsi"/>
          <w:sz w:val="22"/>
          <w:szCs w:val="22"/>
        </w:rPr>
        <w:t xml:space="preserve">Ostvarenje materijalnih rashoda iznosi </w:t>
      </w:r>
      <w:r>
        <w:rPr>
          <w:rFonts w:ascii="Aptos" w:hAnsi="Aptos" w:cstheme="minorHAnsi"/>
          <w:sz w:val="22"/>
          <w:szCs w:val="22"/>
        </w:rPr>
        <w:t>2.75</w:t>
      </w:r>
      <w:r w:rsidR="005C379E">
        <w:rPr>
          <w:rFonts w:ascii="Aptos" w:hAnsi="Aptos" w:cstheme="minorHAnsi"/>
          <w:sz w:val="22"/>
          <w:szCs w:val="22"/>
        </w:rPr>
        <w:t>6</w:t>
      </w:r>
      <w:r>
        <w:rPr>
          <w:rFonts w:ascii="Aptos" w:hAnsi="Aptos" w:cstheme="minorHAnsi"/>
          <w:sz w:val="22"/>
          <w:szCs w:val="22"/>
        </w:rPr>
        <w:t>.</w:t>
      </w:r>
      <w:r w:rsidR="005C379E">
        <w:rPr>
          <w:rFonts w:ascii="Aptos" w:hAnsi="Aptos" w:cstheme="minorHAnsi"/>
          <w:sz w:val="22"/>
          <w:szCs w:val="22"/>
        </w:rPr>
        <w:t>14</w:t>
      </w:r>
      <w:r>
        <w:rPr>
          <w:rFonts w:ascii="Aptos" w:hAnsi="Aptos" w:cstheme="minorHAnsi"/>
          <w:sz w:val="22"/>
          <w:szCs w:val="22"/>
        </w:rPr>
        <w:t>7,68 €</w:t>
      </w:r>
      <w:r w:rsidRPr="00F61B8D">
        <w:rPr>
          <w:rFonts w:ascii="Aptos" w:hAnsi="Aptos" w:cstheme="minorHAnsi"/>
          <w:sz w:val="22"/>
          <w:szCs w:val="22"/>
        </w:rPr>
        <w:t>, što je u odnosu na 202</w:t>
      </w:r>
      <w:r>
        <w:rPr>
          <w:rFonts w:ascii="Aptos" w:hAnsi="Aptos" w:cstheme="minorHAnsi"/>
          <w:sz w:val="22"/>
          <w:szCs w:val="22"/>
        </w:rPr>
        <w:t>2</w:t>
      </w:r>
      <w:r w:rsidRPr="00F61B8D">
        <w:rPr>
          <w:rFonts w:ascii="Aptos" w:hAnsi="Aptos" w:cstheme="minorHAnsi"/>
          <w:sz w:val="22"/>
          <w:szCs w:val="22"/>
        </w:rPr>
        <w:t xml:space="preserve">. godinu </w:t>
      </w:r>
      <w:r>
        <w:rPr>
          <w:rFonts w:ascii="Aptos" w:hAnsi="Aptos" w:cstheme="minorHAnsi"/>
          <w:sz w:val="22"/>
          <w:szCs w:val="22"/>
        </w:rPr>
        <w:t>veće</w:t>
      </w:r>
      <w:r w:rsidRPr="00F61B8D">
        <w:rPr>
          <w:rFonts w:ascii="Aptos" w:hAnsi="Aptos" w:cstheme="minorHAnsi"/>
          <w:sz w:val="22"/>
          <w:szCs w:val="22"/>
        </w:rPr>
        <w:t xml:space="preserve"> za </w:t>
      </w:r>
      <w:r>
        <w:rPr>
          <w:rFonts w:ascii="Aptos" w:hAnsi="Aptos" w:cstheme="minorHAnsi"/>
          <w:sz w:val="22"/>
          <w:szCs w:val="22"/>
        </w:rPr>
        <w:t>3,0</w:t>
      </w:r>
      <w:r w:rsidRPr="00F61B8D">
        <w:rPr>
          <w:rFonts w:ascii="Aptos" w:hAnsi="Aptos" w:cstheme="minorHAnsi"/>
          <w:sz w:val="22"/>
          <w:szCs w:val="22"/>
        </w:rPr>
        <w:t>%. U okviru ovih rashoda evidentno je povećanje rashoda za službena putovanja</w:t>
      </w:r>
      <w:r>
        <w:rPr>
          <w:rFonts w:ascii="Aptos" w:hAnsi="Aptos" w:cstheme="minorHAnsi"/>
          <w:sz w:val="22"/>
          <w:szCs w:val="22"/>
        </w:rPr>
        <w:t xml:space="preserve"> – šifra 3211</w:t>
      </w:r>
      <w:r w:rsidRPr="00F61B8D">
        <w:rPr>
          <w:rFonts w:ascii="Aptos" w:hAnsi="Aptos" w:cstheme="minorHAnsi"/>
          <w:sz w:val="22"/>
          <w:szCs w:val="22"/>
        </w:rPr>
        <w:t xml:space="preserve"> </w:t>
      </w:r>
      <w:r>
        <w:rPr>
          <w:rFonts w:ascii="Aptos" w:hAnsi="Aptos" w:cstheme="minorHAnsi"/>
          <w:sz w:val="22"/>
          <w:szCs w:val="22"/>
        </w:rPr>
        <w:t xml:space="preserve">uslijed sudjelovanja raznim stručnim seminarima i korištenja smještaja, </w:t>
      </w:r>
      <w:r w:rsidR="005C379E">
        <w:rPr>
          <w:rFonts w:ascii="Aptos" w:hAnsi="Aptos" w:cstheme="minorHAnsi"/>
          <w:sz w:val="22"/>
          <w:szCs w:val="22"/>
        </w:rPr>
        <w:t xml:space="preserve">zatim </w:t>
      </w:r>
      <w:r>
        <w:rPr>
          <w:rFonts w:ascii="Aptos" w:hAnsi="Aptos" w:cstheme="minorHAnsi"/>
          <w:sz w:val="22"/>
          <w:szCs w:val="22"/>
        </w:rPr>
        <w:t>materijala i dijelova za tekuće i investicijsko održavanje – šifra 3224 koji se odnose na održavanje komunalnog dvorišta i domova kulture, kao i rashoda za sitan inventar i auto gume – šifra 3225 uslijed nabave i zamjena guma za nova službena vozila.</w:t>
      </w:r>
    </w:p>
    <w:p w14:paraId="412498E6" w14:textId="5635093A" w:rsidR="0085328F" w:rsidRDefault="0085328F" w:rsidP="0085328F">
      <w:pPr>
        <w:spacing w:before="60" w:after="60"/>
        <w:ind w:left="-425" w:right="-380" w:firstLine="284"/>
        <w:jc w:val="both"/>
        <w:rPr>
          <w:rFonts w:ascii="Aptos" w:hAnsi="Aptos" w:cstheme="minorHAnsi"/>
          <w:sz w:val="22"/>
          <w:szCs w:val="22"/>
        </w:rPr>
      </w:pPr>
      <w:r w:rsidRPr="00F61B8D">
        <w:rPr>
          <w:rFonts w:ascii="Aptos" w:hAnsi="Aptos" w:cstheme="minorHAnsi"/>
          <w:sz w:val="22"/>
          <w:szCs w:val="22"/>
        </w:rPr>
        <w:t>Najveći udio u strukturi materijalnih rashoda imaju rashodi za usluge – šifra</w:t>
      </w:r>
      <w:r>
        <w:rPr>
          <w:rFonts w:ascii="Aptos" w:hAnsi="Aptos" w:cstheme="minorHAnsi"/>
          <w:sz w:val="22"/>
          <w:szCs w:val="22"/>
        </w:rPr>
        <w:t xml:space="preserve"> </w:t>
      </w:r>
      <w:r w:rsidRPr="00F61B8D">
        <w:rPr>
          <w:rFonts w:ascii="Aptos" w:hAnsi="Aptos" w:cstheme="minorHAnsi"/>
          <w:sz w:val="22"/>
          <w:szCs w:val="22"/>
        </w:rPr>
        <w:t xml:space="preserve">323 koji su realizirani u iznosu od </w:t>
      </w:r>
      <w:r>
        <w:rPr>
          <w:rFonts w:ascii="Aptos" w:hAnsi="Aptos" w:cstheme="minorHAnsi"/>
          <w:sz w:val="22"/>
          <w:szCs w:val="22"/>
        </w:rPr>
        <w:t>2.379.</w:t>
      </w:r>
      <w:r w:rsidR="005C379E">
        <w:rPr>
          <w:rFonts w:ascii="Aptos" w:hAnsi="Aptos" w:cstheme="minorHAnsi"/>
          <w:sz w:val="22"/>
          <w:szCs w:val="22"/>
        </w:rPr>
        <w:t>590</w:t>
      </w:r>
      <w:r>
        <w:rPr>
          <w:rFonts w:ascii="Aptos" w:hAnsi="Aptos" w:cstheme="minorHAnsi"/>
          <w:sz w:val="22"/>
          <w:szCs w:val="22"/>
        </w:rPr>
        <w:t>,63 €</w:t>
      </w:r>
      <w:r w:rsidRPr="00F61B8D">
        <w:rPr>
          <w:rFonts w:ascii="Aptos" w:hAnsi="Aptos" w:cstheme="minorHAnsi"/>
          <w:sz w:val="22"/>
          <w:szCs w:val="22"/>
        </w:rPr>
        <w:t xml:space="preserve"> ili za </w:t>
      </w:r>
      <w:r>
        <w:rPr>
          <w:rFonts w:ascii="Aptos" w:hAnsi="Aptos" w:cstheme="minorHAnsi"/>
          <w:sz w:val="22"/>
          <w:szCs w:val="22"/>
        </w:rPr>
        <w:t>6,</w:t>
      </w:r>
      <w:r w:rsidR="005C379E">
        <w:rPr>
          <w:rFonts w:ascii="Aptos" w:hAnsi="Aptos" w:cstheme="minorHAnsi"/>
          <w:sz w:val="22"/>
          <w:szCs w:val="22"/>
        </w:rPr>
        <w:t>5</w:t>
      </w:r>
      <w:r w:rsidRPr="00F61B8D">
        <w:rPr>
          <w:rFonts w:ascii="Aptos" w:hAnsi="Aptos" w:cstheme="minorHAnsi"/>
          <w:sz w:val="22"/>
          <w:szCs w:val="22"/>
        </w:rPr>
        <w:t xml:space="preserve">% </w:t>
      </w:r>
      <w:r>
        <w:rPr>
          <w:rFonts w:ascii="Aptos" w:hAnsi="Aptos" w:cstheme="minorHAnsi"/>
          <w:sz w:val="22"/>
          <w:szCs w:val="22"/>
        </w:rPr>
        <w:t>više</w:t>
      </w:r>
      <w:r w:rsidRPr="00F61B8D">
        <w:rPr>
          <w:rFonts w:ascii="Aptos" w:hAnsi="Aptos" w:cstheme="minorHAnsi"/>
          <w:sz w:val="22"/>
          <w:szCs w:val="22"/>
        </w:rPr>
        <w:t xml:space="preserve"> u odnosu na prošlu godinu</w:t>
      </w:r>
      <w:r>
        <w:rPr>
          <w:rFonts w:ascii="Aptos" w:hAnsi="Aptos" w:cstheme="minorHAnsi"/>
          <w:sz w:val="22"/>
          <w:szCs w:val="22"/>
        </w:rPr>
        <w:t xml:space="preserve">. </w:t>
      </w:r>
      <w:r w:rsidRPr="00F61B8D">
        <w:rPr>
          <w:rFonts w:ascii="Aptos" w:hAnsi="Aptos" w:cstheme="minorHAnsi"/>
          <w:sz w:val="22"/>
          <w:szCs w:val="22"/>
        </w:rPr>
        <w:t xml:space="preserve">Ovi rashodi se u najvećoj mjeri odnose na rashode za održavanje komunalne infrastrukture - održavanje cesta, javnih površina, javne rasvjete i ostalih komunalnih objekata, što svakako doprinosi boljem komunalnom standardu Grada Bakra. </w:t>
      </w:r>
      <w:r>
        <w:rPr>
          <w:rFonts w:ascii="Aptos" w:hAnsi="Aptos" w:cstheme="minorHAnsi"/>
          <w:sz w:val="22"/>
          <w:szCs w:val="22"/>
        </w:rPr>
        <w:t xml:space="preserve">Veća ostvarenja u odnosu na prošlu godinu evidentna su za usluge telefona, pošte i prijevoza – šifra 3231 za 12,8% radi povećanja cijene prijevoza gradskog komunalnog društva Dobra d.o.o. Kukuljanovo, za komunalne usluge – šifra 3234 za 18,7% uslijed uvođenja novog sustava odvoza otpada i osiguravanja dodatnih i nepredviđenih usluga zbrinjavanja i odvoza, za zdravstvene i veterinarske usluge – šifra 3236 za 28,1% uslijed povećanja cijene usluge i opsega </w:t>
      </w:r>
      <w:r w:rsidRPr="00B14611">
        <w:rPr>
          <w:rFonts w:ascii="Aptos" w:hAnsi="Aptos" w:cstheme="minorHAnsi"/>
          <w:sz w:val="22"/>
          <w:szCs w:val="22"/>
        </w:rPr>
        <w:t>hvatanja i zbrinjavanja napuštenih i izgubljenih životinja</w:t>
      </w:r>
      <w:r>
        <w:rPr>
          <w:rFonts w:ascii="Aptos" w:hAnsi="Aptos" w:cstheme="minorHAnsi"/>
          <w:sz w:val="22"/>
          <w:szCs w:val="22"/>
        </w:rPr>
        <w:t>, za intelektualne i osobne usluge – šifra 3237 za 55,</w:t>
      </w:r>
      <w:r w:rsidR="005C379E">
        <w:rPr>
          <w:rFonts w:ascii="Aptos" w:hAnsi="Aptos" w:cstheme="minorHAnsi"/>
          <w:sz w:val="22"/>
          <w:szCs w:val="22"/>
        </w:rPr>
        <w:t>9</w:t>
      </w:r>
      <w:r>
        <w:rPr>
          <w:rFonts w:ascii="Aptos" w:hAnsi="Aptos" w:cstheme="minorHAnsi"/>
          <w:sz w:val="22"/>
          <w:szCs w:val="22"/>
        </w:rPr>
        <w:t>%, što je uvjetovano korištenjem vanjskih usluga za potrebe izrade elaborata građenja i održavanja objekata, a</w:t>
      </w:r>
      <w:r w:rsidRPr="00B14611">
        <w:rPr>
          <w:rFonts w:ascii="Aptos" w:hAnsi="Aptos" w:cstheme="minorHAnsi"/>
          <w:sz w:val="22"/>
          <w:szCs w:val="22"/>
        </w:rPr>
        <w:t>rheološk</w:t>
      </w:r>
      <w:r>
        <w:rPr>
          <w:rFonts w:ascii="Aptos" w:hAnsi="Aptos" w:cstheme="minorHAnsi"/>
          <w:sz w:val="22"/>
          <w:szCs w:val="22"/>
        </w:rPr>
        <w:t>og</w:t>
      </w:r>
      <w:r w:rsidRPr="00B14611">
        <w:rPr>
          <w:rFonts w:ascii="Aptos" w:hAnsi="Aptos" w:cstheme="minorHAnsi"/>
          <w:sz w:val="22"/>
          <w:szCs w:val="22"/>
        </w:rPr>
        <w:t xml:space="preserve"> nadzor</w:t>
      </w:r>
      <w:r>
        <w:rPr>
          <w:rFonts w:ascii="Aptos" w:hAnsi="Aptos" w:cstheme="minorHAnsi"/>
          <w:sz w:val="22"/>
          <w:szCs w:val="22"/>
        </w:rPr>
        <w:t>a</w:t>
      </w:r>
      <w:r w:rsidRPr="00B14611">
        <w:rPr>
          <w:rFonts w:ascii="Aptos" w:hAnsi="Aptos" w:cstheme="minorHAnsi"/>
          <w:sz w:val="22"/>
          <w:szCs w:val="22"/>
        </w:rPr>
        <w:t xml:space="preserve"> prilikom izgradnje sustava ukopanih spremnika u Bakru</w:t>
      </w:r>
      <w:r>
        <w:rPr>
          <w:rFonts w:ascii="Aptos" w:hAnsi="Aptos" w:cstheme="minorHAnsi"/>
          <w:sz w:val="22"/>
          <w:szCs w:val="22"/>
        </w:rPr>
        <w:t xml:space="preserve">, </w:t>
      </w:r>
      <w:r w:rsidRPr="00786660">
        <w:rPr>
          <w:rFonts w:ascii="Aptos" w:hAnsi="Aptos" w:cstheme="minorHAnsi"/>
          <w:sz w:val="22"/>
          <w:szCs w:val="22"/>
        </w:rPr>
        <w:t>procjene vrijednosti u postupcima stjecanja i otuđenja nekretnina</w:t>
      </w:r>
      <w:r>
        <w:rPr>
          <w:rFonts w:ascii="Aptos" w:hAnsi="Aptos" w:cstheme="minorHAnsi"/>
          <w:sz w:val="22"/>
          <w:szCs w:val="22"/>
        </w:rPr>
        <w:t xml:space="preserve">, </w:t>
      </w:r>
      <w:r w:rsidRPr="00786660">
        <w:rPr>
          <w:rFonts w:ascii="Aptos" w:hAnsi="Aptos" w:cstheme="minorHAnsi"/>
          <w:sz w:val="22"/>
          <w:szCs w:val="22"/>
        </w:rPr>
        <w:t>za provedbu Programa zaštite divljači</w:t>
      </w:r>
      <w:r>
        <w:rPr>
          <w:rFonts w:ascii="Aptos" w:hAnsi="Aptos" w:cstheme="minorHAnsi"/>
          <w:sz w:val="22"/>
          <w:szCs w:val="22"/>
        </w:rPr>
        <w:t xml:space="preserve"> i sl. </w:t>
      </w:r>
      <w:r w:rsidRPr="00786660">
        <w:rPr>
          <w:rFonts w:ascii="Aptos" w:hAnsi="Aptos" w:cstheme="minorHAnsi"/>
          <w:sz w:val="22"/>
          <w:szCs w:val="22"/>
        </w:rPr>
        <w:t>Računalne usluge - šifra 3238 su veće 22,6% zbog povećanja cijene održavanja postojećih računalnih baza, dok su se rashodi za ostale usluge - šifra 3239 povećali za 6% što je uvjetovano povećanjem naknade Poreznoj upravi za provođenje naplate poreza i prireza na dohodak</w:t>
      </w:r>
      <w:r>
        <w:rPr>
          <w:rFonts w:ascii="Aptos" w:hAnsi="Aptos" w:cstheme="minorHAnsi"/>
          <w:sz w:val="22"/>
          <w:szCs w:val="22"/>
        </w:rPr>
        <w:t>.</w:t>
      </w:r>
    </w:p>
    <w:p w14:paraId="340A7B3C" w14:textId="29C4F5CF" w:rsidR="0085328F" w:rsidRDefault="0085328F" w:rsidP="0085328F">
      <w:pPr>
        <w:spacing w:before="60" w:after="60"/>
        <w:ind w:left="-425" w:right="-380" w:firstLine="284"/>
        <w:jc w:val="both"/>
        <w:rPr>
          <w:rFonts w:ascii="Aptos" w:hAnsi="Aptos" w:cstheme="minorHAnsi"/>
          <w:sz w:val="22"/>
          <w:szCs w:val="22"/>
        </w:rPr>
      </w:pPr>
      <w:r>
        <w:rPr>
          <w:rFonts w:ascii="Aptos" w:hAnsi="Aptos" w:cstheme="minorHAnsi"/>
          <w:sz w:val="22"/>
          <w:szCs w:val="22"/>
        </w:rPr>
        <w:t xml:space="preserve">U ovom izvještajnom razdoblju evidentirane su naknade troškova osobama izvan radnog odnosa – šifra 324, a koje se odnose na troškove </w:t>
      </w:r>
      <w:r w:rsidR="005C379E">
        <w:rPr>
          <w:rFonts w:ascii="Aptos" w:hAnsi="Aptos" w:cstheme="minorHAnsi"/>
          <w:sz w:val="22"/>
          <w:szCs w:val="22"/>
        </w:rPr>
        <w:t xml:space="preserve">za rad </w:t>
      </w:r>
      <w:r>
        <w:rPr>
          <w:rFonts w:ascii="Aptos" w:hAnsi="Aptos" w:cstheme="minorHAnsi"/>
          <w:sz w:val="22"/>
          <w:szCs w:val="22"/>
        </w:rPr>
        <w:t>Savjeta mladih Grada Bakra osnovanog krajem 2022. godine.</w:t>
      </w:r>
    </w:p>
    <w:p w14:paraId="0AE8D0D8" w14:textId="0416C9B7" w:rsidR="0085328F" w:rsidRDefault="0085328F" w:rsidP="005C379E">
      <w:pPr>
        <w:spacing w:before="60" w:after="60"/>
        <w:ind w:left="-425" w:right="-380" w:firstLine="284"/>
        <w:jc w:val="both"/>
        <w:rPr>
          <w:rFonts w:ascii="Aptos" w:hAnsi="Aptos" w:cstheme="minorHAnsi"/>
          <w:sz w:val="22"/>
          <w:szCs w:val="22"/>
        </w:rPr>
      </w:pPr>
      <w:r w:rsidRPr="001F1FE1">
        <w:rPr>
          <w:rFonts w:ascii="Aptos" w:hAnsi="Aptos" w:cstheme="minorHAnsi"/>
          <w:sz w:val="22"/>
          <w:szCs w:val="22"/>
        </w:rPr>
        <w:t xml:space="preserve">U odnosu na 2022. godinu ostvarenje ostalih nespomenutih rashoda poslovanja – šifra 329 u ovom izvještajnom razdoblju je manje za </w:t>
      </w:r>
      <w:r>
        <w:rPr>
          <w:rFonts w:ascii="Aptos" w:hAnsi="Aptos" w:cstheme="minorHAnsi"/>
          <w:sz w:val="22"/>
          <w:szCs w:val="22"/>
        </w:rPr>
        <w:t>7,6</w:t>
      </w:r>
      <w:r w:rsidRPr="00F61B8D">
        <w:rPr>
          <w:rFonts w:ascii="Aptos" w:hAnsi="Aptos" w:cstheme="minorHAnsi"/>
          <w:sz w:val="22"/>
          <w:szCs w:val="22"/>
        </w:rPr>
        <w:t>%</w:t>
      </w:r>
      <w:r>
        <w:rPr>
          <w:rFonts w:ascii="Aptos" w:hAnsi="Aptos" w:cstheme="minorHAnsi"/>
          <w:sz w:val="22"/>
          <w:szCs w:val="22"/>
        </w:rPr>
        <w:t xml:space="preserve"> iz razloga što su prošle godine isplaćeni troškovi sufinanciranja obnove zemljišnih knjiga za k.o. Škrljevo i k.o. Kukuljanovo. </w:t>
      </w:r>
      <w:r w:rsidRPr="001F1FE1">
        <w:rPr>
          <w:rFonts w:ascii="Aptos" w:hAnsi="Aptos" w:cstheme="minorHAnsi"/>
          <w:sz w:val="22"/>
          <w:szCs w:val="22"/>
        </w:rPr>
        <w:t>Gledajući po odjeljcima ekonomske klasifikacije u ovom izvještajnom razdoblju već</w:t>
      </w:r>
      <w:r>
        <w:rPr>
          <w:rFonts w:ascii="Aptos" w:hAnsi="Aptos" w:cstheme="minorHAnsi"/>
          <w:sz w:val="22"/>
          <w:szCs w:val="22"/>
        </w:rPr>
        <w:t>i</w:t>
      </w:r>
      <w:r w:rsidRPr="001F1FE1">
        <w:rPr>
          <w:rFonts w:ascii="Aptos" w:hAnsi="Aptos" w:cstheme="minorHAnsi"/>
          <w:sz w:val="22"/>
          <w:szCs w:val="22"/>
        </w:rPr>
        <w:t xml:space="preserve"> su </w:t>
      </w:r>
      <w:r>
        <w:rPr>
          <w:rFonts w:ascii="Aptos" w:hAnsi="Aptos" w:cstheme="minorHAnsi"/>
          <w:sz w:val="22"/>
          <w:szCs w:val="22"/>
        </w:rPr>
        <w:t xml:space="preserve">rashodi za premije osiguranja zbog nabave novih službenih vozila i potrebe njihova osiguranja, rashodi za </w:t>
      </w:r>
      <w:r w:rsidRPr="001F1FE1">
        <w:rPr>
          <w:rFonts w:ascii="Aptos" w:hAnsi="Aptos" w:cstheme="minorHAnsi"/>
          <w:sz w:val="22"/>
          <w:szCs w:val="22"/>
        </w:rPr>
        <w:t xml:space="preserve">reprezentaciju zbog </w:t>
      </w:r>
      <w:r>
        <w:rPr>
          <w:rFonts w:ascii="Aptos" w:hAnsi="Aptos" w:cstheme="minorHAnsi"/>
          <w:sz w:val="22"/>
          <w:szCs w:val="22"/>
        </w:rPr>
        <w:t>provođenja postojećih i uvođenja</w:t>
      </w:r>
      <w:r w:rsidRPr="001F1FE1">
        <w:rPr>
          <w:rFonts w:ascii="Aptos" w:hAnsi="Aptos" w:cstheme="minorHAnsi"/>
          <w:sz w:val="22"/>
          <w:szCs w:val="22"/>
        </w:rPr>
        <w:t xml:space="preserve"> </w:t>
      </w:r>
      <w:r>
        <w:rPr>
          <w:rFonts w:ascii="Aptos" w:hAnsi="Aptos" w:cstheme="minorHAnsi"/>
          <w:sz w:val="22"/>
          <w:szCs w:val="22"/>
        </w:rPr>
        <w:t xml:space="preserve">novih </w:t>
      </w:r>
      <w:r w:rsidRPr="001F1FE1">
        <w:rPr>
          <w:rFonts w:ascii="Aptos" w:hAnsi="Aptos" w:cstheme="minorHAnsi"/>
          <w:sz w:val="22"/>
          <w:szCs w:val="22"/>
        </w:rPr>
        <w:t xml:space="preserve">manifestacija </w:t>
      </w:r>
      <w:r>
        <w:rPr>
          <w:rFonts w:ascii="Aptos" w:hAnsi="Aptos" w:cstheme="minorHAnsi"/>
          <w:sz w:val="22"/>
          <w:szCs w:val="22"/>
        </w:rPr>
        <w:t xml:space="preserve">i programa, rashodi za članarine i norme u okviru kojih se  članski doprinos obračunava u propisanom postotku i ovisi o visini proračunskih sredstava, kao i rashodi za pristojbe i naknade uslijed većeg iznosa </w:t>
      </w:r>
      <w:r w:rsidRPr="003A6A4D">
        <w:rPr>
          <w:rFonts w:ascii="Aptos" w:hAnsi="Aptos" w:cstheme="minorHAnsi"/>
          <w:sz w:val="22"/>
          <w:szCs w:val="22"/>
        </w:rPr>
        <w:t>poticajne naknade za smanjenje količine miješanog komunalnog otpada obračunate od Fonda za zaštitu okoliša i energetsku učinkovitost.</w:t>
      </w:r>
      <w:r>
        <w:rPr>
          <w:rFonts w:ascii="Aptos" w:hAnsi="Aptos" w:cstheme="minorHAnsi"/>
          <w:sz w:val="22"/>
          <w:szCs w:val="22"/>
        </w:rPr>
        <w:t xml:space="preserve"> U ovom izvještajnom razdoblju evidentirani su troškovi sudskih postupaka – šifra 3296 sukladno nagodbi s Republikom Hrvatskom i tvrtkom Državne nekretnine d.o.o. Zagreb. </w:t>
      </w:r>
    </w:p>
    <w:p w14:paraId="20A09C41" w14:textId="77777777" w:rsidR="0085328F" w:rsidRPr="007E55FE" w:rsidRDefault="0085328F" w:rsidP="0085328F">
      <w:pPr>
        <w:spacing w:before="80" w:after="80"/>
        <w:ind w:left="-425" w:right="-380" w:firstLine="284"/>
        <w:jc w:val="center"/>
        <w:rPr>
          <w:rFonts w:ascii="Aptos" w:hAnsi="Aptos" w:cs="Calibri"/>
          <w:b/>
          <w:bCs/>
          <w:color w:val="000000"/>
          <w:sz w:val="22"/>
          <w:szCs w:val="22"/>
        </w:rPr>
      </w:pPr>
      <w:r w:rsidRPr="00F61B8D">
        <w:rPr>
          <w:rFonts w:ascii="Aptos" w:hAnsi="Aptos" w:cs="Calibri"/>
          <w:b/>
          <w:bCs/>
          <w:color w:val="000000"/>
          <w:sz w:val="22"/>
          <w:szCs w:val="22"/>
        </w:rPr>
        <w:t xml:space="preserve">Bilješka </w:t>
      </w:r>
      <w:r>
        <w:rPr>
          <w:rFonts w:ascii="Aptos" w:hAnsi="Aptos" w:cs="Calibri"/>
          <w:b/>
          <w:bCs/>
          <w:color w:val="000000"/>
          <w:sz w:val="22"/>
          <w:szCs w:val="22"/>
        </w:rPr>
        <w:t>11</w:t>
      </w:r>
      <w:r w:rsidRPr="00F61B8D">
        <w:rPr>
          <w:rFonts w:ascii="Aptos" w:hAnsi="Aptos" w:cs="Calibri"/>
          <w:b/>
          <w:bCs/>
          <w:color w:val="000000"/>
          <w:sz w:val="22"/>
          <w:szCs w:val="22"/>
        </w:rPr>
        <w:t>.</w:t>
      </w:r>
    </w:p>
    <w:p w14:paraId="4C971C6A" w14:textId="77777777" w:rsidR="0085328F" w:rsidRPr="00F61B8D" w:rsidRDefault="0085328F" w:rsidP="0085328F">
      <w:pPr>
        <w:pStyle w:val="Tijeloteksta-uvlaka3"/>
        <w:spacing w:before="60" w:after="60"/>
        <w:ind w:left="-425" w:firstLine="0"/>
        <w:rPr>
          <w:rFonts w:ascii="Aptos" w:hAnsi="Aptos" w:cstheme="minorHAnsi"/>
          <w:b/>
          <w:sz w:val="22"/>
          <w:szCs w:val="22"/>
        </w:rPr>
      </w:pPr>
      <w:r w:rsidRPr="00F61B8D">
        <w:rPr>
          <w:rFonts w:ascii="Aptos" w:hAnsi="Aptos" w:cstheme="minorHAnsi"/>
          <w:b/>
          <w:sz w:val="22"/>
          <w:szCs w:val="22"/>
        </w:rPr>
        <w:t xml:space="preserve">ŠIFRA 34 - </w:t>
      </w:r>
      <w:proofErr w:type="spellStart"/>
      <w:r w:rsidRPr="00F61B8D">
        <w:rPr>
          <w:rFonts w:ascii="Aptos" w:hAnsi="Aptos" w:cstheme="minorHAnsi"/>
          <w:b/>
          <w:sz w:val="22"/>
          <w:szCs w:val="22"/>
        </w:rPr>
        <w:t>Financijski</w:t>
      </w:r>
      <w:proofErr w:type="spellEnd"/>
      <w:r w:rsidRPr="00F61B8D">
        <w:rPr>
          <w:rFonts w:ascii="Aptos" w:hAnsi="Aptos" w:cstheme="minorHAnsi"/>
          <w:b/>
          <w:sz w:val="22"/>
          <w:szCs w:val="22"/>
        </w:rPr>
        <w:t xml:space="preserve"> </w:t>
      </w:r>
      <w:proofErr w:type="spellStart"/>
      <w:r w:rsidRPr="00F61B8D">
        <w:rPr>
          <w:rFonts w:ascii="Aptos" w:hAnsi="Aptos" w:cstheme="minorHAnsi"/>
          <w:b/>
          <w:sz w:val="22"/>
          <w:szCs w:val="22"/>
        </w:rPr>
        <w:t>rashodi</w:t>
      </w:r>
      <w:proofErr w:type="spellEnd"/>
    </w:p>
    <w:p w14:paraId="5C29EE31" w14:textId="77777777" w:rsidR="0085328F" w:rsidRDefault="0085328F" w:rsidP="0085328F">
      <w:pPr>
        <w:spacing w:before="60" w:after="60"/>
        <w:ind w:left="-425" w:right="-380" w:firstLine="284"/>
        <w:jc w:val="both"/>
        <w:rPr>
          <w:rFonts w:ascii="Aptos" w:hAnsi="Aptos" w:cstheme="minorHAnsi"/>
          <w:sz w:val="22"/>
          <w:szCs w:val="22"/>
        </w:rPr>
      </w:pPr>
      <w:r w:rsidRPr="00F61B8D">
        <w:rPr>
          <w:rFonts w:ascii="Aptos" w:hAnsi="Aptos" w:cstheme="minorHAnsi"/>
          <w:sz w:val="22"/>
          <w:szCs w:val="22"/>
        </w:rPr>
        <w:t xml:space="preserve">Financijski rashodi ostvareni su u iznosu od </w:t>
      </w:r>
      <w:r>
        <w:rPr>
          <w:rFonts w:ascii="Aptos" w:hAnsi="Aptos" w:cstheme="minorHAnsi"/>
          <w:sz w:val="22"/>
          <w:szCs w:val="22"/>
        </w:rPr>
        <w:t>18.865,62 €</w:t>
      </w:r>
      <w:r w:rsidRPr="00F61B8D">
        <w:rPr>
          <w:rFonts w:ascii="Aptos" w:hAnsi="Aptos" w:cstheme="minorHAnsi"/>
          <w:sz w:val="22"/>
          <w:szCs w:val="22"/>
        </w:rPr>
        <w:t xml:space="preserve">, a odnose se na kamate za primljene kredite i zajmove te bankarske usluge i usluge platnog prometa. U odnosu na prošlu godinu, ovi su rashodi manji </w:t>
      </w:r>
      <w:r>
        <w:rPr>
          <w:rFonts w:ascii="Aptos" w:hAnsi="Aptos" w:cstheme="minorHAnsi"/>
          <w:sz w:val="22"/>
          <w:szCs w:val="22"/>
        </w:rPr>
        <w:t xml:space="preserve">uslijed manjih iznosa kamata za primljeni kredit od </w:t>
      </w:r>
      <w:r w:rsidRPr="001B4414">
        <w:rPr>
          <w:rFonts w:ascii="Aptos" w:hAnsi="Aptos" w:cstheme="minorHAnsi"/>
          <w:sz w:val="22"/>
          <w:szCs w:val="22"/>
        </w:rPr>
        <w:t xml:space="preserve">Hrvatske banke za obnovu i razvitak za izgradnju i opremanje školske sportske dvorane i tri učionice te izgradnju igrališta OŠ </w:t>
      </w:r>
      <w:proofErr w:type="spellStart"/>
      <w:r w:rsidRPr="001B4414">
        <w:rPr>
          <w:rFonts w:ascii="Aptos" w:hAnsi="Aptos" w:cstheme="minorHAnsi"/>
          <w:sz w:val="22"/>
          <w:szCs w:val="22"/>
        </w:rPr>
        <w:t>Hreljin</w:t>
      </w:r>
      <w:proofErr w:type="spellEnd"/>
      <w:r w:rsidRPr="001B4414">
        <w:rPr>
          <w:rFonts w:ascii="Aptos" w:hAnsi="Aptos" w:cstheme="minorHAnsi"/>
          <w:sz w:val="22"/>
          <w:szCs w:val="22"/>
        </w:rPr>
        <w:t>, koji je u ovom izvještajnom razdoblju otplaćen u cijelosti.</w:t>
      </w:r>
    </w:p>
    <w:p w14:paraId="4FA3A5EA" w14:textId="77777777" w:rsidR="0085328F" w:rsidRPr="007E55FE" w:rsidRDefault="0085328F" w:rsidP="0085328F">
      <w:pPr>
        <w:spacing w:before="80" w:after="80"/>
        <w:ind w:left="-425" w:right="-380" w:firstLine="284"/>
        <w:jc w:val="center"/>
        <w:rPr>
          <w:rFonts w:ascii="Aptos" w:hAnsi="Aptos" w:cs="Calibri"/>
          <w:b/>
          <w:bCs/>
          <w:color w:val="000000"/>
          <w:sz w:val="22"/>
          <w:szCs w:val="22"/>
        </w:rPr>
      </w:pPr>
      <w:r w:rsidRPr="00F61B8D">
        <w:rPr>
          <w:rFonts w:ascii="Aptos" w:hAnsi="Aptos" w:cs="Calibri"/>
          <w:b/>
          <w:bCs/>
          <w:color w:val="000000"/>
          <w:sz w:val="22"/>
          <w:szCs w:val="22"/>
        </w:rPr>
        <w:lastRenderedPageBreak/>
        <w:t xml:space="preserve">Bilješka </w:t>
      </w:r>
      <w:r>
        <w:rPr>
          <w:rFonts w:ascii="Aptos" w:hAnsi="Aptos" w:cs="Calibri"/>
          <w:b/>
          <w:bCs/>
          <w:color w:val="000000"/>
          <w:sz w:val="22"/>
          <w:szCs w:val="22"/>
        </w:rPr>
        <w:t>12</w:t>
      </w:r>
      <w:r w:rsidRPr="00F61B8D">
        <w:rPr>
          <w:rFonts w:ascii="Aptos" w:hAnsi="Aptos" w:cs="Calibri"/>
          <w:b/>
          <w:bCs/>
          <w:color w:val="000000"/>
          <w:sz w:val="22"/>
          <w:szCs w:val="22"/>
        </w:rPr>
        <w:t>.</w:t>
      </w:r>
    </w:p>
    <w:p w14:paraId="5420F339" w14:textId="77777777" w:rsidR="0085328F" w:rsidRPr="00F61B8D" w:rsidRDefault="0085328F" w:rsidP="0085328F">
      <w:pPr>
        <w:pStyle w:val="Tijeloteksta-uvlaka3"/>
        <w:spacing w:before="60" w:after="60"/>
        <w:ind w:left="-425" w:firstLine="0"/>
        <w:rPr>
          <w:rFonts w:ascii="Aptos" w:hAnsi="Aptos" w:cstheme="minorHAnsi"/>
          <w:b/>
          <w:sz w:val="22"/>
          <w:szCs w:val="22"/>
        </w:rPr>
      </w:pPr>
      <w:r w:rsidRPr="00F61B8D">
        <w:rPr>
          <w:rFonts w:ascii="Aptos" w:hAnsi="Aptos" w:cstheme="minorHAnsi"/>
          <w:b/>
          <w:sz w:val="22"/>
          <w:szCs w:val="22"/>
        </w:rPr>
        <w:t xml:space="preserve">ŠIFRA 35 - </w:t>
      </w:r>
      <w:proofErr w:type="spellStart"/>
      <w:r w:rsidRPr="00F61B8D">
        <w:rPr>
          <w:rFonts w:ascii="Aptos" w:hAnsi="Aptos" w:cstheme="minorHAnsi"/>
          <w:b/>
          <w:sz w:val="22"/>
          <w:szCs w:val="22"/>
        </w:rPr>
        <w:t>Subvencije</w:t>
      </w:r>
      <w:proofErr w:type="spellEnd"/>
    </w:p>
    <w:p w14:paraId="0F1FBD28" w14:textId="77777777" w:rsidR="0085328F" w:rsidRDefault="0085328F" w:rsidP="0085328F">
      <w:pPr>
        <w:spacing w:before="60" w:after="60"/>
        <w:ind w:left="-425" w:right="-380" w:firstLine="284"/>
        <w:jc w:val="both"/>
        <w:rPr>
          <w:rFonts w:ascii="Aptos" w:hAnsi="Aptos" w:cstheme="minorHAnsi"/>
          <w:sz w:val="22"/>
          <w:szCs w:val="22"/>
        </w:rPr>
      </w:pPr>
      <w:r w:rsidRPr="00F61B8D">
        <w:rPr>
          <w:rFonts w:ascii="Aptos" w:hAnsi="Aptos" w:cstheme="minorHAnsi"/>
          <w:sz w:val="22"/>
          <w:szCs w:val="22"/>
        </w:rPr>
        <w:t xml:space="preserve">Subvencije trgovačkim društvima u javnom sektoru odnose se na subvencije za usluge obavljanja javnog gradskog prijevoza društvu Autotrolej d.o.o. Rijeka u iznosu od </w:t>
      </w:r>
      <w:r>
        <w:rPr>
          <w:rFonts w:ascii="Aptos" w:hAnsi="Aptos" w:cstheme="minorHAnsi"/>
          <w:sz w:val="22"/>
          <w:szCs w:val="22"/>
        </w:rPr>
        <w:t>356.863,80 €</w:t>
      </w:r>
      <w:r w:rsidRPr="00F61B8D">
        <w:rPr>
          <w:rFonts w:ascii="Aptos" w:hAnsi="Aptos" w:cstheme="minorHAnsi"/>
          <w:sz w:val="22"/>
          <w:szCs w:val="22"/>
        </w:rPr>
        <w:t>. Ostvareni rashodi za subvenciju na razini su ostvarenja istih u 202</w:t>
      </w:r>
      <w:r>
        <w:rPr>
          <w:rFonts w:ascii="Aptos" w:hAnsi="Aptos" w:cstheme="minorHAnsi"/>
          <w:sz w:val="22"/>
          <w:szCs w:val="22"/>
        </w:rPr>
        <w:t>2</w:t>
      </w:r>
      <w:r w:rsidRPr="00F61B8D">
        <w:rPr>
          <w:rFonts w:ascii="Aptos" w:hAnsi="Aptos" w:cstheme="minorHAnsi"/>
          <w:sz w:val="22"/>
          <w:szCs w:val="22"/>
        </w:rPr>
        <w:t>. godini.</w:t>
      </w:r>
    </w:p>
    <w:p w14:paraId="4FA86D24" w14:textId="77777777" w:rsidR="0085328F" w:rsidRPr="007E55FE" w:rsidRDefault="0085328F" w:rsidP="0085328F">
      <w:pPr>
        <w:spacing w:before="80" w:after="80"/>
        <w:ind w:left="-425" w:right="-380" w:firstLine="284"/>
        <w:jc w:val="center"/>
        <w:rPr>
          <w:rFonts w:ascii="Aptos" w:hAnsi="Aptos" w:cs="Calibri"/>
          <w:b/>
          <w:bCs/>
          <w:color w:val="000000"/>
          <w:sz w:val="22"/>
          <w:szCs w:val="22"/>
        </w:rPr>
      </w:pPr>
      <w:r w:rsidRPr="00F61B8D">
        <w:rPr>
          <w:rFonts w:ascii="Aptos" w:hAnsi="Aptos" w:cs="Calibri"/>
          <w:b/>
          <w:bCs/>
          <w:color w:val="000000"/>
          <w:sz w:val="22"/>
          <w:szCs w:val="22"/>
        </w:rPr>
        <w:t xml:space="preserve">Bilješka </w:t>
      </w:r>
      <w:r>
        <w:rPr>
          <w:rFonts w:ascii="Aptos" w:hAnsi="Aptos" w:cs="Calibri"/>
          <w:b/>
          <w:bCs/>
          <w:color w:val="000000"/>
          <w:sz w:val="22"/>
          <w:szCs w:val="22"/>
        </w:rPr>
        <w:t>13</w:t>
      </w:r>
      <w:r w:rsidRPr="00F61B8D">
        <w:rPr>
          <w:rFonts w:ascii="Aptos" w:hAnsi="Aptos" w:cs="Calibri"/>
          <w:b/>
          <w:bCs/>
          <w:color w:val="000000"/>
          <w:sz w:val="22"/>
          <w:szCs w:val="22"/>
        </w:rPr>
        <w:t>.</w:t>
      </w:r>
    </w:p>
    <w:p w14:paraId="0B6FCE1B" w14:textId="77777777" w:rsidR="0085328F" w:rsidRPr="00F61B8D" w:rsidRDefault="0085328F" w:rsidP="0085328F">
      <w:pPr>
        <w:pStyle w:val="Tijeloteksta-uvlaka3"/>
        <w:spacing w:before="60" w:after="60"/>
        <w:ind w:left="-426" w:firstLine="0"/>
        <w:rPr>
          <w:rFonts w:ascii="Aptos" w:hAnsi="Aptos" w:cstheme="minorHAnsi"/>
          <w:b/>
          <w:sz w:val="22"/>
          <w:szCs w:val="22"/>
        </w:rPr>
      </w:pPr>
      <w:r w:rsidRPr="00F61B8D">
        <w:rPr>
          <w:rFonts w:ascii="Aptos" w:hAnsi="Aptos" w:cstheme="minorHAnsi"/>
          <w:sz w:val="22"/>
          <w:szCs w:val="22"/>
        </w:rPr>
        <w:t xml:space="preserve"> </w:t>
      </w:r>
      <w:r w:rsidRPr="00F61B8D">
        <w:rPr>
          <w:rFonts w:ascii="Aptos" w:hAnsi="Aptos" w:cstheme="minorHAnsi"/>
          <w:b/>
          <w:bCs/>
          <w:sz w:val="22"/>
          <w:szCs w:val="22"/>
        </w:rPr>
        <w:t xml:space="preserve">ŠIFRA 36 - </w:t>
      </w:r>
      <w:proofErr w:type="spellStart"/>
      <w:r w:rsidRPr="00F61B8D">
        <w:rPr>
          <w:rFonts w:ascii="Aptos" w:hAnsi="Aptos" w:cstheme="minorHAnsi"/>
          <w:b/>
          <w:sz w:val="22"/>
          <w:szCs w:val="22"/>
        </w:rPr>
        <w:t>Pomoći</w:t>
      </w:r>
      <w:proofErr w:type="spellEnd"/>
      <w:r w:rsidRPr="00F61B8D">
        <w:rPr>
          <w:rFonts w:ascii="Aptos" w:hAnsi="Aptos" w:cstheme="minorHAnsi"/>
          <w:b/>
          <w:sz w:val="22"/>
          <w:szCs w:val="22"/>
        </w:rPr>
        <w:t xml:space="preserve"> </w:t>
      </w:r>
      <w:proofErr w:type="spellStart"/>
      <w:r w:rsidRPr="00F61B8D">
        <w:rPr>
          <w:rFonts w:ascii="Aptos" w:hAnsi="Aptos" w:cstheme="minorHAnsi"/>
          <w:b/>
          <w:sz w:val="22"/>
          <w:szCs w:val="22"/>
        </w:rPr>
        <w:t>dane</w:t>
      </w:r>
      <w:proofErr w:type="spellEnd"/>
      <w:r w:rsidRPr="00F61B8D">
        <w:rPr>
          <w:rFonts w:ascii="Aptos" w:hAnsi="Aptos" w:cstheme="minorHAnsi"/>
          <w:b/>
          <w:sz w:val="22"/>
          <w:szCs w:val="22"/>
        </w:rPr>
        <w:t xml:space="preserve"> u </w:t>
      </w:r>
      <w:proofErr w:type="spellStart"/>
      <w:r w:rsidRPr="00F61B8D">
        <w:rPr>
          <w:rFonts w:ascii="Aptos" w:hAnsi="Aptos" w:cstheme="minorHAnsi"/>
          <w:b/>
          <w:sz w:val="22"/>
          <w:szCs w:val="22"/>
        </w:rPr>
        <w:t>inozemstvo</w:t>
      </w:r>
      <w:proofErr w:type="spellEnd"/>
      <w:r w:rsidRPr="00F61B8D">
        <w:rPr>
          <w:rFonts w:ascii="Aptos" w:hAnsi="Aptos" w:cstheme="minorHAnsi"/>
          <w:b/>
          <w:sz w:val="22"/>
          <w:szCs w:val="22"/>
        </w:rPr>
        <w:t xml:space="preserve"> </w:t>
      </w:r>
      <w:proofErr w:type="spellStart"/>
      <w:r w:rsidRPr="00F61B8D">
        <w:rPr>
          <w:rFonts w:ascii="Aptos" w:hAnsi="Aptos" w:cstheme="minorHAnsi"/>
          <w:b/>
          <w:sz w:val="22"/>
          <w:szCs w:val="22"/>
        </w:rPr>
        <w:t>i</w:t>
      </w:r>
      <w:proofErr w:type="spellEnd"/>
      <w:r w:rsidRPr="00F61B8D">
        <w:rPr>
          <w:rFonts w:ascii="Aptos" w:hAnsi="Aptos" w:cstheme="minorHAnsi"/>
          <w:b/>
          <w:sz w:val="22"/>
          <w:szCs w:val="22"/>
        </w:rPr>
        <w:t xml:space="preserve"> </w:t>
      </w:r>
      <w:proofErr w:type="spellStart"/>
      <w:r w:rsidRPr="00F61B8D">
        <w:rPr>
          <w:rFonts w:ascii="Aptos" w:hAnsi="Aptos" w:cstheme="minorHAnsi"/>
          <w:b/>
          <w:sz w:val="22"/>
          <w:szCs w:val="22"/>
        </w:rPr>
        <w:t>unutar</w:t>
      </w:r>
      <w:proofErr w:type="spellEnd"/>
      <w:r w:rsidRPr="00F61B8D">
        <w:rPr>
          <w:rFonts w:ascii="Aptos" w:hAnsi="Aptos" w:cstheme="minorHAnsi"/>
          <w:b/>
          <w:sz w:val="22"/>
          <w:szCs w:val="22"/>
        </w:rPr>
        <w:t xml:space="preserve"> </w:t>
      </w:r>
      <w:proofErr w:type="spellStart"/>
      <w:r w:rsidRPr="00F61B8D">
        <w:rPr>
          <w:rFonts w:ascii="Aptos" w:hAnsi="Aptos" w:cstheme="minorHAnsi"/>
          <w:b/>
          <w:sz w:val="22"/>
          <w:szCs w:val="22"/>
        </w:rPr>
        <w:t>općeg</w:t>
      </w:r>
      <w:proofErr w:type="spellEnd"/>
      <w:r w:rsidRPr="00F61B8D">
        <w:rPr>
          <w:rFonts w:ascii="Aptos" w:hAnsi="Aptos" w:cstheme="minorHAnsi"/>
          <w:b/>
          <w:sz w:val="22"/>
          <w:szCs w:val="22"/>
        </w:rPr>
        <w:t xml:space="preserve"> </w:t>
      </w:r>
      <w:proofErr w:type="spellStart"/>
      <w:r w:rsidRPr="00F61B8D">
        <w:rPr>
          <w:rFonts w:ascii="Aptos" w:hAnsi="Aptos" w:cstheme="minorHAnsi"/>
          <w:b/>
          <w:sz w:val="22"/>
          <w:szCs w:val="22"/>
        </w:rPr>
        <w:t>proračuna</w:t>
      </w:r>
      <w:proofErr w:type="spellEnd"/>
    </w:p>
    <w:p w14:paraId="5B4294FC" w14:textId="77777777" w:rsidR="0085328F" w:rsidRDefault="0085328F" w:rsidP="0085328F">
      <w:pPr>
        <w:spacing w:before="60" w:after="60"/>
        <w:ind w:left="-425" w:right="-380" w:firstLine="284"/>
        <w:jc w:val="both"/>
        <w:rPr>
          <w:rFonts w:ascii="Aptos" w:hAnsi="Aptos" w:cstheme="minorHAnsi"/>
          <w:sz w:val="22"/>
          <w:szCs w:val="22"/>
        </w:rPr>
      </w:pPr>
      <w:r w:rsidRPr="00F61B8D">
        <w:rPr>
          <w:rFonts w:ascii="Aptos" w:hAnsi="Aptos" w:cstheme="minorHAnsi"/>
          <w:sz w:val="22"/>
          <w:szCs w:val="22"/>
        </w:rPr>
        <w:t xml:space="preserve">Pomoći unutar općeg proračuna ostvarene su u iznosu od </w:t>
      </w:r>
      <w:r>
        <w:rPr>
          <w:rFonts w:ascii="Aptos" w:hAnsi="Aptos" w:cstheme="minorHAnsi"/>
          <w:sz w:val="22"/>
          <w:szCs w:val="22"/>
        </w:rPr>
        <w:t>995.138,65 €</w:t>
      </w:r>
      <w:r w:rsidRPr="00F61B8D">
        <w:rPr>
          <w:rFonts w:ascii="Aptos" w:hAnsi="Aptos" w:cstheme="minorHAnsi"/>
          <w:sz w:val="22"/>
          <w:szCs w:val="22"/>
        </w:rPr>
        <w:t xml:space="preserve"> ili za </w:t>
      </w:r>
      <w:r>
        <w:rPr>
          <w:rFonts w:ascii="Aptos" w:hAnsi="Aptos" w:cstheme="minorHAnsi"/>
          <w:sz w:val="22"/>
          <w:szCs w:val="22"/>
        </w:rPr>
        <w:t>27,3</w:t>
      </w:r>
      <w:r w:rsidRPr="00F61B8D">
        <w:rPr>
          <w:rFonts w:ascii="Aptos" w:hAnsi="Aptos" w:cstheme="minorHAnsi"/>
          <w:sz w:val="22"/>
          <w:szCs w:val="22"/>
        </w:rPr>
        <w:t>% više u odnosu na ostvarenje prošle godine.</w:t>
      </w:r>
    </w:p>
    <w:p w14:paraId="245A63B6" w14:textId="77777777" w:rsidR="0085328F" w:rsidRDefault="0085328F" w:rsidP="0085328F">
      <w:pPr>
        <w:spacing w:before="60" w:after="60"/>
        <w:ind w:left="-425" w:right="-380" w:firstLine="284"/>
        <w:jc w:val="both"/>
        <w:rPr>
          <w:rFonts w:ascii="Aptos" w:hAnsi="Aptos" w:cstheme="minorHAnsi"/>
          <w:sz w:val="22"/>
          <w:szCs w:val="22"/>
        </w:rPr>
      </w:pPr>
      <w:r w:rsidRPr="00C1438E">
        <w:rPr>
          <w:rFonts w:ascii="Aptos" w:hAnsi="Aptos" w:cstheme="minorHAnsi"/>
          <w:sz w:val="22"/>
          <w:szCs w:val="22"/>
        </w:rPr>
        <w:t>Temeljem Sporazuma o uređenju međusobnih odnosa vezanih za realizaciju i opremanje te zajedničko korištenje postrojenja za sortiranje odvojeno prikupljenog otpada (</w:t>
      </w:r>
      <w:proofErr w:type="spellStart"/>
      <w:r w:rsidRPr="00C1438E">
        <w:rPr>
          <w:rFonts w:ascii="Aptos" w:hAnsi="Aptos" w:cstheme="minorHAnsi"/>
          <w:sz w:val="22"/>
          <w:szCs w:val="22"/>
        </w:rPr>
        <w:t>sortirnica</w:t>
      </w:r>
      <w:proofErr w:type="spellEnd"/>
      <w:r w:rsidRPr="00C1438E">
        <w:rPr>
          <w:rFonts w:ascii="Aptos" w:hAnsi="Aptos" w:cstheme="minorHAnsi"/>
          <w:sz w:val="22"/>
          <w:szCs w:val="22"/>
        </w:rPr>
        <w:t xml:space="preserve">) na lokaciji </w:t>
      </w:r>
      <w:proofErr w:type="spellStart"/>
      <w:r w:rsidRPr="00C1438E">
        <w:rPr>
          <w:rFonts w:ascii="Aptos" w:hAnsi="Aptos" w:cstheme="minorHAnsi"/>
          <w:sz w:val="22"/>
          <w:szCs w:val="22"/>
        </w:rPr>
        <w:t>Mihačeva</w:t>
      </w:r>
      <w:proofErr w:type="spellEnd"/>
      <w:r w:rsidRPr="00C1438E">
        <w:rPr>
          <w:rFonts w:ascii="Aptos" w:hAnsi="Aptos" w:cstheme="minorHAnsi"/>
          <w:sz w:val="22"/>
          <w:szCs w:val="22"/>
        </w:rPr>
        <w:t xml:space="preserve"> Draga, u ovoj su godini Gradu Rijeci isplaćena sredstva s osnove t</w:t>
      </w:r>
      <w:r>
        <w:rPr>
          <w:rFonts w:ascii="Aptos" w:hAnsi="Aptos" w:cstheme="minorHAnsi"/>
          <w:sz w:val="22"/>
          <w:szCs w:val="22"/>
        </w:rPr>
        <w:t>ekućih pomoći unutar općeg proračuna – šifra 3631 u iznosu od 1.776,51 € za zajedničko korištenje postrojenja, za razliku od prošle godine kada su isplaćena sredstva s osnove kapitalnih pomoći unutar općeg proračuna – šifra 3632 za izgradnju i opremanje navedenog postrojenja.</w:t>
      </w:r>
    </w:p>
    <w:p w14:paraId="3AB000A1" w14:textId="77777777" w:rsidR="0085328F" w:rsidRPr="00C84B67" w:rsidRDefault="0085328F" w:rsidP="0085328F">
      <w:pPr>
        <w:spacing w:before="60" w:after="60"/>
        <w:ind w:left="-425" w:right="-380" w:firstLine="284"/>
        <w:jc w:val="both"/>
        <w:rPr>
          <w:rFonts w:ascii="Aptos" w:hAnsi="Aptos" w:cstheme="minorHAnsi"/>
          <w:sz w:val="22"/>
          <w:szCs w:val="22"/>
        </w:rPr>
      </w:pPr>
      <w:r w:rsidRPr="00F61B8D">
        <w:rPr>
          <w:rFonts w:ascii="Aptos" w:hAnsi="Aptos" w:cstheme="minorHAnsi"/>
          <w:sz w:val="22"/>
          <w:szCs w:val="22"/>
        </w:rPr>
        <w:t xml:space="preserve">Pomoći proračunskim korisnicima drugih proračuna – šifra 366 iznose </w:t>
      </w:r>
      <w:r>
        <w:rPr>
          <w:rFonts w:ascii="Aptos" w:hAnsi="Aptos" w:cstheme="minorHAnsi"/>
          <w:sz w:val="22"/>
          <w:szCs w:val="22"/>
        </w:rPr>
        <w:t xml:space="preserve">139.849,74 € ili 12,5% više nego prošle godine uslijed većih troškova </w:t>
      </w:r>
      <w:r w:rsidRPr="00F61B8D">
        <w:rPr>
          <w:rFonts w:ascii="Aptos" w:hAnsi="Aptos" w:cstheme="minorHAnsi"/>
          <w:sz w:val="22"/>
          <w:szCs w:val="22"/>
        </w:rPr>
        <w:t>produženog boravka</w:t>
      </w:r>
      <w:r>
        <w:rPr>
          <w:rFonts w:ascii="Aptos" w:hAnsi="Aptos" w:cstheme="minorHAnsi"/>
          <w:sz w:val="22"/>
          <w:szCs w:val="22"/>
        </w:rPr>
        <w:t xml:space="preserve">. Osim troškova produženog boravka, ove pomoći obuhvaćaju i </w:t>
      </w:r>
      <w:r w:rsidRPr="00F61B8D">
        <w:rPr>
          <w:rFonts w:ascii="Aptos" w:hAnsi="Aptos" w:cstheme="minorHAnsi"/>
          <w:sz w:val="22"/>
          <w:szCs w:val="22"/>
        </w:rPr>
        <w:t xml:space="preserve">sufinanciranje troškova Doma zdravlja PGŽ za palijativnu skrb i posebno dežurstvo, sufinanciranje željezničkog javnog gradskog prijevoza, sufinanciranje rada Centra za poljoprivredu i ruralni razvoj PGŽ te kapitalnu pomoć OŠ Bakar za </w:t>
      </w:r>
      <w:r>
        <w:rPr>
          <w:rFonts w:ascii="Aptos" w:hAnsi="Aptos" w:cstheme="minorHAnsi"/>
          <w:sz w:val="22"/>
          <w:szCs w:val="22"/>
        </w:rPr>
        <w:t>nadogradnju video nadzora, doplatu popravka zvučnika i nadogradnju sustava ozvučenja u školi.</w:t>
      </w:r>
    </w:p>
    <w:p w14:paraId="0D14ED38" w14:textId="77777777" w:rsidR="0085328F" w:rsidRDefault="0085328F" w:rsidP="0085328F">
      <w:pPr>
        <w:spacing w:before="60" w:after="60"/>
        <w:ind w:left="-425" w:right="-380" w:firstLine="284"/>
        <w:jc w:val="both"/>
        <w:rPr>
          <w:rFonts w:ascii="Aptos" w:hAnsi="Aptos" w:cstheme="minorHAnsi"/>
          <w:sz w:val="22"/>
          <w:szCs w:val="22"/>
        </w:rPr>
      </w:pPr>
      <w:r w:rsidRPr="00F61B8D">
        <w:rPr>
          <w:rFonts w:ascii="Aptos" w:hAnsi="Aptos" w:cstheme="minorHAnsi"/>
          <w:sz w:val="22"/>
          <w:szCs w:val="22"/>
        </w:rPr>
        <w:t xml:space="preserve">Prijenos novčanih sredstava proračunskim korisnicima Grada Bakra – Dječjem vrtiću Bakar i Gradskoj knjižnici Bakar – šifra 367 iznosi </w:t>
      </w:r>
      <w:r>
        <w:rPr>
          <w:rFonts w:ascii="Aptos" w:hAnsi="Aptos" w:cstheme="minorHAnsi"/>
          <w:sz w:val="22"/>
          <w:szCs w:val="22"/>
        </w:rPr>
        <w:t xml:space="preserve">853.510,40 € ili za 28,9% više u odnosu na 2022. godinu, prvenstveno uslijed većeg broja zaposlenih, povećanja osnovice za obračun plaće i koeficijenata složenosti radnih mjesta, isplate otpremnine </w:t>
      </w:r>
      <w:r w:rsidRPr="00CD4E45">
        <w:rPr>
          <w:rFonts w:ascii="Aptos" w:hAnsi="Aptos" w:cstheme="minorHAnsi"/>
          <w:sz w:val="22"/>
          <w:szCs w:val="22"/>
        </w:rPr>
        <w:t>zbog odlaska u mirovinu i otpremnine zbog osobno uvjetovanog  otkaza, kao i uvođenja novih materijalnih prava za zaposlenike Dječjeg vrtića Bakar.</w:t>
      </w:r>
    </w:p>
    <w:p w14:paraId="76DD30D1" w14:textId="77777777" w:rsidR="0085328F" w:rsidRPr="007E55FE" w:rsidRDefault="0085328F" w:rsidP="0085328F">
      <w:pPr>
        <w:spacing w:before="80" w:after="80"/>
        <w:ind w:left="-425" w:right="-380" w:firstLine="284"/>
        <w:jc w:val="center"/>
        <w:rPr>
          <w:rFonts w:ascii="Aptos" w:hAnsi="Aptos" w:cs="Calibri"/>
          <w:b/>
          <w:bCs/>
          <w:color w:val="000000"/>
          <w:sz w:val="22"/>
          <w:szCs w:val="22"/>
        </w:rPr>
      </w:pPr>
      <w:r w:rsidRPr="00F61B8D">
        <w:rPr>
          <w:rFonts w:ascii="Aptos" w:hAnsi="Aptos" w:cs="Calibri"/>
          <w:b/>
          <w:bCs/>
          <w:color w:val="000000"/>
          <w:sz w:val="22"/>
          <w:szCs w:val="22"/>
        </w:rPr>
        <w:t xml:space="preserve">Bilješka </w:t>
      </w:r>
      <w:r>
        <w:rPr>
          <w:rFonts w:ascii="Aptos" w:hAnsi="Aptos" w:cs="Calibri"/>
          <w:b/>
          <w:bCs/>
          <w:color w:val="000000"/>
          <w:sz w:val="22"/>
          <w:szCs w:val="22"/>
        </w:rPr>
        <w:t>14</w:t>
      </w:r>
      <w:r w:rsidRPr="00F61B8D">
        <w:rPr>
          <w:rFonts w:ascii="Aptos" w:hAnsi="Aptos" w:cs="Calibri"/>
          <w:b/>
          <w:bCs/>
          <w:color w:val="000000"/>
          <w:sz w:val="22"/>
          <w:szCs w:val="22"/>
        </w:rPr>
        <w:t>.</w:t>
      </w:r>
    </w:p>
    <w:p w14:paraId="1EA6B9F7" w14:textId="77777777" w:rsidR="0085328F" w:rsidRPr="007E55FE" w:rsidRDefault="0085328F" w:rsidP="0085328F">
      <w:pPr>
        <w:pStyle w:val="Tijeloteksta-uvlaka3"/>
        <w:spacing w:before="60" w:after="60"/>
        <w:ind w:left="-426" w:firstLine="0"/>
        <w:rPr>
          <w:rFonts w:ascii="Aptos" w:hAnsi="Aptos" w:cstheme="minorHAnsi"/>
          <w:b/>
          <w:sz w:val="22"/>
          <w:szCs w:val="22"/>
        </w:rPr>
      </w:pPr>
      <w:r w:rsidRPr="007E55FE">
        <w:rPr>
          <w:rFonts w:ascii="Aptos" w:hAnsi="Aptos" w:cstheme="minorHAnsi"/>
          <w:b/>
          <w:sz w:val="22"/>
          <w:szCs w:val="22"/>
        </w:rPr>
        <w:t xml:space="preserve">ŠIFRA 37 - </w:t>
      </w:r>
      <w:proofErr w:type="spellStart"/>
      <w:r w:rsidRPr="007E55FE">
        <w:rPr>
          <w:rFonts w:ascii="Aptos" w:hAnsi="Aptos" w:cstheme="minorHAnsi"/>
          <w:b/>
          <w:sz w:val="22"/>
          <w:szCs w:val="22"/>
        </w:rPr>
        <w:t>Naknade</w:t>
      </w:r>
      <w:proofErr w:type="spellEnd"/>
      <w:r w:rsidRPr="007E55FE">
        <w:rPr>
          <w:rFonts w:ascii="Aptos" w:hAnsi="Aptos" w:cstheme="minorHAnsi"/>
          <w:b/>
          <w:sz w:val="22"/>
          <w:szCs w:val="22"/>
        </w:rPr>
        <w:t xml:space="preserve"> </w:t>
      </w:r>
      <w:proofErr w:type="spellStart"/>
      <w:r w:rsidRPr="007E55FE">
        <w:rPr>
          <w:rFonts w:ascii="Aptos" w:hAnsi="Aptos" w:cstheme="minorHAnsi"/>
          <w:b/>
          <w:sz w:val="22"/>
          <w:szCs w:val="22"/>
        </w:rPr>
        <w:t>građanima</w:t>
      </w:r>
      <w:proofErr w:type="spellEnd"/>
      <w:r w:rsidRPr="007E55FE">
        <w:rPr>
          <w:rFonts w:ascii="Aptos" w:hAnsi="Aptos" w:cstheme="minorHAnsi"/>
          <w:b/>
          <w:sz w:val="22"/>
          <w:szCs w:val="22"/>
        </w:rPr>
        <w:t xml:space="preserve"> </w:t>
      </w:r>
      <w:proofErr w:type="spellStart"/>
      <w:r w:rsidRPr="007E55FE">
        <w:rPr>
          <w:rFonts w:ascii="Aptos" w:hAnsi="Aptos" w:cstheme="minorHAnsi"/>
          <w:b/>
          <w:sz w:val="22"/>
          <w:szCs w:val="22"/>
        </w:rPr>
        <w:t>i</w:t>
      </w:r>
      <w:proofErr w:type="spellEnd"/>
      <w:r w:rsidRPr="007E55FE">
        <w:rPr>
          <w:rFonts w:ascii="Aptos" w:hAnsi="Aptos" w:cstheme="minorHAnsi"/>
          <w:b/>
          <w:sz w:val="22"/>
          <w:szCs w:val="22"/>
        </w:rPr>
        <w:t xml:space="preserve"> </w:t>
      </w:r>
      <w:proofErr w:type="spellStart"/>
      <w:r w:rsidRPr="007E55FE">
        <w:rPr>
          <w:rFonts w:ascii="Aptos" w:hAnsi="Aptos" w:cstheme="minorHAnsi"/>
          <w:b/>
          <w:sz w:val="22"/>
          <w:szCs w:val="22"/>
        </w:rPr>
        <w:t>kućanstvima</w:t>
      </w:r>
      <w:proofErr w:type="spellEnd"/>
      <w:r w:rsidRPr="007E55FE">
        <w:rPr>
          <w:rFonts w:ascii="Aptos" w:hAnsi="Aptos" w:cstheme="minorHAnsi"/>
          <w:b/>
          <w:sz w:val="22"/>
          <w:szCs w:val="22"/>
        </w:rPr>
        <w:t xml:space="preserve"> </w:t>
      </w:r>
      <w:proofErr w:type="spellStart"/>
      <w:r w:rsidRPr="007E55FE">
        <w:rPr>
          <w:rFonts w:ascii="Aptos" w:hAnsi="Aptos" w:cstheme="minorHAnsi"/>
          <w:b/>
          <w:sz w:val="22"/>
          <w:szCs w:val="22"/>
        </w:rPr>
        <w:t>na</w:t>
      </w:r>
      <w:proofErr w:type="spellEnd"/>
      <w:r w:rsidRPr="007E55FE">
        <w:rPr>
          <w:rFonts w:ascii="Aptos" w:hAnsi="Aptos" w:cstheme="minorHAnsi"/>
          <w:b/>
          <w:sz w:val="22"/>
          <w:szCs w:val="22"/>
        </w:rPr>
        <w:t xml:space="preserve"> </w:t>
      </w:r>
      <w:proofErr w:type="spellStart"/>
      <w:r w:rsidRPr="007E55FE">
        <w:rPr>
          <w:rFonts w:ascii="Aptos" w:hAnsi="Aptos" w:cstheme="minorHAnsi"/>
          <w:b/>
          <w:sz w:val="22"/>
          <w:szCs w:val="22"/>
        </w:rPr>
        <w:t>temelju</w:t>
      </w:r>
      <w:proofErr w:type="spellEnd"/>
      <w:r w:rsidRPr="007E55FE">
        <w:rPr>
          <w:rFonts w:ascii="Aptos" w:hAnsi="Aptos" w:cstheme="minorHAnsi"/>
          <w:b/>
          <w:sz w:val="22"/>
          <w:szCs w:val="22"/>
        </w:rPr>
        <w:t xml:space="preserve"> </w:t>
      </w:r>
      <w:proofErr w:type="spellStart"/>
      <w:r w:rsidRPr="007E55FE">
        <w:rPr>
          <w:rFonts w:ascii="Aptos" w:hAnsi="Aptos" w:cstheme="minorHAnsi"/>
          <w:b/>
          <w:sz w:val="22"/>
          <w:szCs w:val="22"/>
        </w:rPr>
        <w:t>osiguranja</w:t>
      </w:r>
      <w:proofErr w:type="spellEnd"/>
      <w:r w:rsidRPr="007E55FE">
        <w:rPr>
          <w:rFonts w:ascii="Aptos" w:hAnsi="Aptos" w:cstheme="minorHAnsi"/>
          <w:b/>
          <w:sz w:val="22"/>
          <w:szCs w:val="22"/>
        </w:rPr>
        <w:t xml:space="preserve"> </w:t>
      </w:r>
      <w:proofErr w:type="spellStart"/>
      <w:r w:rsidRPr="007E55FE">
        <w:rPr>
          <w:rFonts w:ascii="Aptos" w:hAnsi="Aptos" w:cstheme="minorHAnsi"/>
          <w:b/>
          <w:sz w:val="22"/>
          <w:szCs w:val="22"/>
        </w:rPr>
        <w:t>i</w:t>
      </w:r>
      <w:proofErr w:type="spellEnd"/>
      <w:r w:rsidRPr="007E55FE">
        <w:rPr>
          <w:rFonts w:ascii="Aptos" w:hAnsi="Aptos" w:cstheme="minorHAnsi"/>
          <w:b/>
          <w:sz w:val="22"/>
          <w:szCs w:val="22"/>
        </w:rPr>
        <w:t xml:space="preserve"> </w:t>
      </w:r>
      <w:proofErr w:type="spellStart"/>
      <w:r w:rsidRPr="007E55FE">
        <w:rPr>
          <w:rFonts w:ascii="Aptos" w:hAnsi="Aptos" w:cstheme="minorHAnsi"/>
          <w:b/>
          <w:sz w:val="22"/>
          <w:szCs w:val="22"/>
        </w:rPr>
        <w:t>druge</w:t>
      </w:r>
      <w:proofErr w:type="spellEnd"/>
      <w:r w:rsidRPr="007E55FE">
        <w:rPr>
          <w:rFonts w:ascii="Aptos" w:hAnsi="Aptos" w:cstheme="minorHAnsi"/>
          <w:b/>
          <w:sz w:val="22"/>
          <w:szCs w:val="22"/>
        </w:rPr>
        <w:t xml:space="preserve"> </w:t>
      </w:r>
      <w:proofErr w:type="spellStart"/>
      <w:r w:rsidRPr="007E55FE">
        <w:rPr>
          <w:rFonts w:ascii="Aptos" w:hAnsi="Aptos" w:cstheme="minorHAnsi"/>
          <w:b/>
          <w:sz w:val="22"/>
          <w:szCs w:val="22"/>
        </w:rPr>
        <w:t>naknade</w:t>
      </w:r>
      <w:proofErr w:type="spellEnd"/>
    </w:p>
    <w:p w14:paraId="7D38EBE7" w14:textId="77777777" w:rsidR="0085328F" w:rsidRDefault="0085328F" w:rsidP="0085328F">
      <w:pPr>
        <w:spacing w:before="60" w:after="60"/>
        <w:ind w:left="-425" w:right="-380" w:firstLine="284"/>
        <w:jc w:val="both"/>
        <w:rPr>
          <w:rFonts w:ascii="Aptos" w:hAnsi="Aptos" w:cstheme="minorHAnsi"/>
          <w:sz w:val="22"/>
          <w:szCs w:val="22"/>
        </w:rPr>
      </w:pPr>
      <w:r w:rsidRPr="007E55FE">
        <w:rPr>
          <w:rFonts w:ascii="Aptos" w:hAnsi="Aptos" w:cstheme="minorHAnsi"/>
          <w:sz w:val="22"/>
          <w:szCs w:val="22"/>
        </w:rPr>
        <w:t xml:space="preserve">Navedene su naknade isplaćene za </w:t>
      </w:r>
      <w:r>
        <w:rPr>
          <w:rFonts w:ascii="Aptos" w:hAnsi="Aptos" w:cstheme="minorHAnsi"/>
          <w:sz w:val="22"/>
          <w:szCs w:val="22"/>
        </w:rPr>
        <w:t>14,5</w:t>
      </w:r>
      <w:r w:rsidRPr="007E55FE">
        <w:rPr>
          <w:rFonts w:ascii="Aptos" w:hAnsi="Aptos" w:cstheme="minorHAnsi"/>
          <w:sz w:val="22"/>
          <w:szCs w:val="22"/>
        </w:rPr>
        <w:t xml:space="preserve">% više u odnosu na ostvarenje prošle godine. Rezultat je to većih iznosa pojedinih prava propisanih novom Odlukom o socijalnoj skrbi Grada Bakra, kao što su prava socijalno ugroženih građana, pomoć socijalno ugroženim umirovljenicima, pomoć invalidnim i hendikepiranim osobama, dobrovoljnim darivateljima krvi kao i potpore roditeljima za novorođenčad. </w:t>
      </w:r>
    </w:p>
    <w:p w14:paraId="0BBEFF72" w14:textId="77777777" w:rsidR="0085328F" w:rsidRPr="007E55FE" w:rsidRDefault="0085328F" w:rsidP="0085328F">
      <w:pPr>
        <w:spacing w:before="80" w:after="80"/>
        <w:ind w:left="-425" w:right="-380" w:firstLine="284"/>
        <w:jc w:val="center"/>
        <w:rPr>
          <w:rFonts w:ascii="Aptos" w:hAnsi="Aptos" w:cs="Calibri"/>
          <w:b/>
          <w:bCs/>
          <w:color w:val="000000"/>
          <w:sz w:val="22"/>
          <w:szCs w:val="22"/>
        </w:rPr>
      </w:pPr>
      <w:r w:rsidRPr="00F61B8D">
        <w:rPr>
          <w:rFonts w:ascii="Aptos" w:hAnsi="Aptos" w:cs="Calibri"/>
          <w:b/>
          <w:bCs/>
          <w:color w:val="000000"/>
          <w:sz w:val="22"/>
          <w:szCs w:val="22"/>
        </w:rPr>
        <w:t xml:space="preserve">Bilješka </w:t>
      </w:r>
      <w:r>
        <w:rPr>
          <w:rFonts w:ascii="Aptos" w:hAnsi="Aptos" w:cs="Calibri"/>
          <w:b/>
          <w:bCs/>
          <w:color w:val="000000"/>
          <w:sz w:val="22"/>
          <w:szCs w:val="22"/>
        </w:rPr>
        <w:t>15</w:t>
      </w:r>
      <w:r w:rsidRPr="00F61B8D">
        <w:rPr>
          <w:rFonts w:ascii="Aptos" w:hAnsi="Aptos" w:cs="Calibri"/>
          <w:b/>
          <w:bCs/>
          <w:color w:val="000000"/>
          <w:sz w:val="22"/>
          <w:szCs w:val="22"/>
        </w:rPr>
        <w:t>.</w:t>
      </w:r>
    </w:p>
    <w:p w14:paraId="395A7C13" w14:textId="77777777" w:rsidR="0085328F" w:rsidRPr="007E55FE" w:rsidRDefault="0085328F" w:rsidP="0085328F">
      <w:pPr>
        <w:pStyle w:val="Tijeloteksta-uvlaka3"/>
        <w:spacing w:before="60" w:after="60"/>
        <w:ind w:left="-426" w:firstLine="0"/>
        <w:rPr>
          <w:rFonts w:ascii="Aptos" w:hAnsi="Aptos" w:cstheme="minorHAnsi"/>
          <w:b/>
          <w:sz w:val="22"/>
          <w:szCs w:val="22"/>
        </w:rPr>
      </w:pPr>
      <w:r w:rsidRPr="007E55FE">
        <w:rPr>
          <w:rFonts w:ascii="Aptos" w:hAnsi="Aptos" w:cstheme="minorHAnsi"/>
          <w:b/>
          <w:sz w:val="22"/>
          <w:szCs w:val="22"/>
        </w:rPr>
        <w:t xml:space="preserve">ŠIFRA 38 - </w:t>
      </w:r>
      <w:proofErr w:type="spellStart"/>
      <w:r w:rsidRPr="007E55FE">
        <w:rPr>
          <w:rFonts w:ascii="Aptos" w:hAnsi="Aptos" w:cstheme="minorHAnsi"/>
          <w:b/>
          <w:sz w:val="22"/>
          <w:szCs w:val="22"/>
        </w:rPr>
        <w:t>Ostali</w:t>
      </w:r>
      <w:proofErr w:type="spellEnd"/>
      <w:r w:rsidRPr="007E55FE">
        <w:rPr>
          <w:rFonts w:ascii="Aptos" w:hAnsi="Aptos" w:cstheme="minorHAnsi"/>
          <w:b/>
          <w:sz w:val="22"/>
          <w:szCs w:val="22"/>
        </w:rPr>
        <w:t xml:space="preserve"> </w:t>
      </w:r>
      <w:proofErr w:type="spellStart"/>
      <w:r w:rsidRPr="007E55FE">
        <w:rPr>
          <w:rFonts w:ascii="Aptos" w:hAnsi="Aptos" w:cstheme="minorHAnsi"/>
          <w:b/>
          <w:sz w:val="22"/>
          <w:szCs w:val="22"/>
        </w:rPr>
        <w:t>rashodi</w:t>
      </w:r>
      <w:proofErr w:type="spellEnd"/>
    </w:p>
    <w:p w14:paraId="5F56BF90" w14:textId="77777777" w:rsidR="0085328F" w:rsidRPr="00F61B8D" w:rsidRDefault="0085328F" w:rsidP="0085328F">
      <w:pPr>
        <w:spacing w:before="60" w:after="60"/>
        <w:ind w:left="-425" w:right="-380" w:firstLine="284"/>
        <w:jc w:val="both"/>
        <w:rPr>
          <w:rFonts w:ascii="Aptos" w:hAnsi="Aptos" w:cstheme="minorHAnsi"/>
          <w:sz w:val="22"/>
          <w:szCs w:val="22"/>
        </w:rPr>
      </w:pPr>
      <w:r w:rsidRPr="00F61B8D">
        <w:rPr>
          <w:rFonts w:ascii="Aptos" w:hAnsi="Aptos" w:cstheme="minorHAnsi"/>
          <w:sz w:val="22"/>
          <w:szCs w:val="22"/>
        </w:rPr>
        <w:t xml:space="preserve">Ostali rashodi obuhvaćaju tekuće donacije u novcu i naravi sukladno programima javnih potreba i odlukama gradonačelnika, kapitalne donacije neprofitnim organizacijama i komunalnim društvima u javnom sektoru te financiranje protupožarne i civilne zaštite. Ostali su rashodi ostvareni u iznosu od </w:t>
      </w:r>
      <w:r>
        <w:rPr>
          <w:rFonts w:ascii="Aptos" w:hAnsi="Aptos" w:cstheme="minorHAnsi"/>
          <w:sz w:val="22"/>
          <w:szCs w:val="22"/>
        </w:rPr>
        <w:t>865.063,86 €</w:t>
      </w:r>
      <w:r w:rsidRPr="00F61B8D">
        <w:rPr>
          <w:rFonts w:ascii="Aptos" w:hAnsi="Aptos" w:cstheme="minorHAnsi"/>
          <w:sz w:val="22"/>
          <w:szCs w:val="22"/>
        </w:rPr>
        <w:t>, što je u odnosu na iste rashode ostvarene u 202</w:t>
      </w:r>
      <w:r>
        <w:rPr>
          <w:rFonts w:ascii="Aptos" w:hAnsi="Aptos" w:cstheme="minorHAnsi"/>
          <w:sz w:val="22"/>
          <w:szCs w:val="22"/>
        </w:rPr>
        <w:t>2</w:t>
      </w:r>
      <w:r w:rsidRPr="00F61B8D">
        <w:rPr>
          <w:rFonts w:ascii="Aptos" w:hAnsi="Aptos" w:cstheme="minorHAnsi"/>
          <w:sz w:val="22"/>
          <w:szCs w:val="22"/>
        </w:rPr>
        <w:t xml:space="preserve">. godini </w:t>
      </w:r>
      <w:r>
        <w:rPr>
          <w:rFonts w:ascii="Aptos" w:hAnsi="Aptos" w:cstheme="minorHAnsi"/>
          <w:sz w:val="22"/>
          <w:szCs w:val="22"/>
        </w:rPr>
        <w:t xml:space="preserve">više </w:t>
      </w:r>
      <w:r w:rsidRPr="00F61B8D">
        <w:rPr>
          <w:rFonts w:ascii="Aptos" w:hAnsi="Aptos" w:cstheme="minorHAnsi"/>
          <w:sz w:val="22"/>
          <w:szCs w:val="22"/>
        </w:rPr>
        <w:t xml:space="preserve">za </w:t>
      </w:r>
      <w:r>
        <w:rPr>
          <w:rFonts w:ascii="Aptos" w:hAnsi="Aptos" w:cstheme="minorHAnsi"/>
          <w:sz w:val="22"/>
          <w:szCs w:val="22"/>
        </w:rPr>
        <w:t>20,6</w:t>
      </w:r>
      <w:r w:rsidRPr="00F61B8D">
        <w:rPr>
          <w:rFonts w:ascii="Aptos" w:hAnsi="Aptos" w:cstheme="minorHAnsi"/>
          <w:sz w:val="22"/>
          <w:szCs w:val="22"/>
        </w:rPr>
        <w:t>%.</w:t>
      </w:r>
    </w:p>
    <w:p w14:paraId="1DFFEF46" w14:textId="77777777" w:rsidR="0085328F" w:rsidRDefault="0085328F" w:rsidP="0085328F">
      <w:pPr>
        <w:spacing w:before="60" w:after="60"/>
        <w:ind w:left="-425" w:right="-380" w:firstLine="284"/>
        <w:jc w:val="both"/>
        <w:rPr>
          <w:rFonts w:ascii="Aptos" w:hAnsi="Aptos" w:cstheme="minorHAnsi"/>
          <w:sz w:val="22"/>
          <w:szCs w:val="22"/>
        </w:rPr>
      </w:pPr>
      <w:r w:rsidRPr="00F61B8D">
        <w:rPr>
          <w:rFonts w:ascii="Aptos" w:hAnsi="Aptos" w:cstheme="minorHAnsi"/>
          <w:sz w:val="22"/>
          <w:szCs w:val="22"/>
        </w:rPr>
        <w:t>Tekuće donacije – šifra 381 obuhvaćaju sufinanciranje sporta i rekreacije, protupožarne i civilne zaštite, kulturnog stvaralaštva i raznih manifestacija koje se održavaju putem Turističke zajednice Grada Bakra, sufinanciranje programa civilnog društva, rada Crvenog križa, programa pomoći u kući, bespovratne potpore poduzetnicima te naknade za rad političkih stranaka</w:t>
      </w:r>
      <w:r>
        <w:rPr>
          <w:rFonts w:ascii="Aptos" w:hAnsi="Aptos" w:cstheme="minorHAnsi"/>
          <w:sz w:val="22"/>
          <w:szCs w:val="22"/>
        </w:rPr>
        <w:t>.</w:t>
      </w:r>
    </w:p>
    <w:p w14:paraId="7E8B22D9" w14:textId="77777777" w:rsidR="0085328F" w:rsidRDefault="0085328F" w:rsidP="0085328F">
      <w:pPr>
        <w:spacing w:before="60" w:after="60"/>
        <w:ind w:left="-425" w:right="-380" w:firstLine="284"/>
        <w:jc w:val="both"/>
        <w:rPr>
          <w:rFonts w:ascii="Aptos" w:hAnsi="Aptos" w:cstheme="minorHAnsi"/>
          <w:sz w:val="22"/>
          <w:szCs w:val="22"/>
        </w:rPr>
      </w:pPr>
      <w:r>
        <w:rPr>
          <w:rFonts w:ascii="Aptos" w:hAnsi="Aptos" w:cstheme="minorHAnsi"/>
          <w:sz w:val="22"/>
          <w:szCs w:val="22"/>
        </w:rPr>
        <w:t>K</w:t>
      </w:r>
      <w:r w:rsidRPr="00F61B8D">
        <w:rPr>
          <w:rFonts w:ascii="Aptos" w:hAnsi="Aptos" w:cstheme="minorHAnsi"/>
          <w:sz w:val="22"/>
          <w:szCs w:val="22"/>
        </w:rPr>
        <w:t>apitalna donacija – šifra 382</w:t>
      </w:r>
      <w:r>
        <w:rPr>
          <w:rFonts w:ascii="Aptos" w:hAnsi="Aptos" w:cstheme="minorHAnsi"/>
          <w:sz w:val="22"/>
          <w:szCs w:val="22"/>
        </w:rPr>
        <w:t xml:space="preserve"> isplaćena je u znatno većem iznosu nego prošle godine, a odnosi se na</w:t>
      </w:r>
      <w:r w:rsidRPr="00F61B8D">
        <w:rPr>
          <w:rFonts w:ascii="Aptos" w:hAnsi="Aptos" w:cstheme="minorHAnsi"/>
          <w:sz w:val="22"/>
          <w:szCs w:val="22"/>
        </w:rPr>
        <w:t xml:space="preserve"> </w:t>
      </w:r>
      <w:r w:rsidRPr="007E55FE">
        <w:rPr>
          <w:rFonts w:ascii="Aptos" w:hAnsi="Aptos" w:cstheme="minorHAnsi"/>
          <w:sz w:val="22"/>
          <w:szCs w:val="22"/>
        </w:rPr>
        <w:t xml:space="preserve">donaciju lovačkom društvu za nabavu opreme u svrhu provođenja Programa zaštite divljači za površine izvan lovišta na području Grada Bakra (Službene novine Grada Bakra broj 04/22), donaciju Župi sv. Jurja u </w:t>
      </w:r>
      <w:proofErr w:type="spellStart"/>
      <w:r w:rsidRPr="007E55FE">
        <w:rPr>
          <w:rFonts w:ascii="Aptos" w:hAnsi="Aptos" w:cstheme="minorHAnsi"/>
          <w:sz w:val="22"/>
          <w:szCs w:val="22"/>
        </w:rPr>
        <w:t>Hreljinu</w:t>
      </w:r>
      <w:proofErr w:type="spellEnd"/>
      <w:r w:rsidRPr="007E55FE">
        <w:rPr>
          <w:rFonts w:ascii="Aptos" w:hAnsi="Aptos" w:cstheme="minorHAnsi"/>
          <w:sz w:val="22"/>
          <w:szCs w:val="22"/>
        </w:rPr>
        <w:t xml:space="preserve"> za sanaciju krovišta na kapelici Majke Božje Snježne u starom gradu </w:t>
      </w:r>
      <w:proofErr w:type="spellStart"/>
      <w:r w:rsidRPr="007E55FE">
        <w:rPr>
          <w:rFonts w:ascii="Aptos" w:hAnsi="Aptos" w:cstheme="minorHAnsi"/>
          <w:sz w:val="22"/>
          <w:szCs w:val="22"/>
        </w:rPr>
        <w:t>Hreljin</w:t>
      </w:r>
      <w:proofErr w:type="spellEnd"/>
      <w:r w:rsidRPr="007E55FE">
        <w:rPr>
          <w:rFonts w:ascii="Aptos" w:hAnsi="Aptos" w:cstheme="minorHAnsi"/>
          <w:sz w:val="22"/>
          <w:szCs w:val="22"/>
        </w:rPr>
        <w:t xml:space="preserve">, donaciju </w:t>
      </w:r>
      <w:r w:rsidRPr="007E55FE">
        <w:rPr>
          <w:rFonts w:ascii="Aptos" w:hAnsi="Aptos" w:cstheme="minorHAnsi"/>
          <w:sz w:val="22"/>
          <w:szCs w:val="22"/>
        </w:rPr>
        <w:lastRenderedPageBreak/>
        <w:t xml:space="preserve">Nogometnom klubu Naprijed za nabavku traktorske kosilice, te Nogometnom klubu Borac za nabavku </w:t>
      </w:r>
      <w:proofErr w:type="spellStart"/>
      <w:r w:rsidRPr="007E55FE">
        <w:rPr>
          <w:rFonts w:ascii="Aptos" w:hAnsi="Aptos" w:cstheme="minorHAnsi"/>
          <w:sz w:val="22"/>
          <w:szCs w:val="22"/>
        </w:rPr>
        <w:t>glider</w:t>
      </w:r>
      <w:proofErr w:type="spellEnd"/>
      <w:r w:rsidRPr="007E55FE">
        <w:rPr>
          <w:rFonts w:ascii="Aptos" w:hAnsi="Aptos" w:cstheme="minorHAnsi"/>
          <w:sz w:val="22"/>
          <w:szCs w:val="22"/>
        </w:rPr>
        <w:t xml:space="preserve"> mreže.</w:t>
      </w:r>
    </w:p>
    <w:p w14:paraId="3AC4D78B" w14:textId="77777777" w:rsidR="0085328F" w:rsidRPr="007E55FE" w:rsidRDefault="0085328F" w:rsidP="0085328F">
      <w:pPr>
        <w:spacing w:before="60" w:after="60"/>
        <w:ind w:left="-425" w:right="-380" w:firstLine="284"/>
        <w:jc w:val="both"/>
        <w:rPr>
          <w:rFonts w:ascii="Aptos" w:hAnsi="Aptos" w:cstheme="minorHAnsi"/>
          <w:sz w:val="22"/>
          <w:szCs w:val="22"/>
        </w:rPr>
      </w:pPr>
      <w:r w:rsidRPr="007E55FE">
        <w:rPr>
          <w:rFonts w:ascii="Aptos" w:hAnsi="Aptos" w:cstheme="minorHAnsi"/>
          <w:sz w:val="22"/>
          <w:szCs w:val="22"/>
        </w:rPr>
        <w:t>Kapitalne pomoći – šifra 3861 u iznosu od 61.650,23 € isplaćene su komunalnom društvu Autotrolej d.o.o. za utrošak sredstava razvoja.</w:t>
      </w:r>
    </w:p>
    <w:p w14:paraId="2C8DBAF3" w14:textId="77777777" w:rsidR="0085328F" w:rsidRPr="00F61B8D" w:rsidRDefault="0085328F" w:rsidP="0085328F">
      <w:pPr>
        <w:pBdr>
          <w:top w:val="single" w:sz="4" w:space="1" w:color="auto"/>
          <w:left w:val="single" w:sz="4" w:space="0" w:color="auto"/>
          <w:bottom w:val="single" w:sz="4" w:space="1" w:color="auto"/>
          <w:right w:val="single" w:sz="4" w:space="19" w:color="auto"/>
        </w:pBdr>
        <w:spacing w:before="60" w:after="60"/>
        <w:ind w:left="-425"/>
        <w:jc w:val="both"/>
        <w:rPr>
          <w:rFonts w:ascii="Aptos" w:hAnsi="Aptos" w:cstheme="minorHAnsi"/>
          <w:b/>
          <w:sz w:val="22"/>
          <w:szCs w:val="22"/>
        </w:rPr>
      </w:pPr>
      <w:r w:rsidRPr="00F61B8D">
        <w:rPr>
          <w:rFonts w:ascii="Aptos" w:hAnsi="Aptos" w:cstheme="minorHAnsi"/>
          <w:b/>
          <w:sz w:val="22"/>
          <w:szCs w:val="22"/>
        </w:rPr>
        <w:t>ŠIFRA 7 - PRIHODI OD PRODAJE NEFINANCIJSKE IMOVINE</w:t>
      </w:r>
    </w:p>
    <w:p w14:paraId="5449D2BE" w14:textId="77777777" w:rsidR="0085328F" w:rsidRPr="00F61B8D" w:rsidRDefault="0085328F" w:rsidP="0085328F">
      <w:pPr>
        <w:spacing w:before="80" w:after="80"/>
        <w:ind w:left="-425" w:right="-380" w:firstLine="284"/>
        <w:jc w:val="center"/>
        <w:rPr>
          <w:rFonts w:ascii="Aptos" w:hAnsi="Aptos" w:cs="Calibri"/>
          <w:b/>
          <w:bCs/>
          <w:color w:val="000000"/>
          <w:sz w:val="22"/>
          <w:szCs w:val="22"/>
        </w:rPr>
      </w:pPr>
      <w:r w:rsidRPr="00F61B8D">
        <w:rPr>
          <w:rFonts w:ascii="Aptos" w:hAnsi="Aptos" w:cs="Calibri"/>
          <w:b/>
          <w:bCs/>
          <w:color w:val="000000"/>
          <w:sz w:val="22"/>
          <w:szCs w:val="22"/>
        </w:rPr>
        <w:t xml:space="preserve">Bilješka </w:t>
      </w:r>
      <w:r>
        <w:rPr>
          <w:rFonts w:ascii="Aptos" w:hAnsi="Aptos" w:cs="Calibri"/>
          <w:b/>
          <w:bCs/>
          <w:color w:val="000000"/>
          <w:sz w:val="22"/>
          <w:szCs w:val="22"/>
        </w:rPr>
        <w:t>16</w:t>
      </w:r>
      <w:r w:rsidRPr="00F61B8D">
        <w:rPr>
          <w:rFonts w:ascii="Aptos" w:hAnsi="Aptos" w:cs="Calibri"/>
          <w:b/>
          <w:bCs/>
          <w:color w:val="000000"/>
          <w:sz w:val="22"/>
          <w:szCs w:val="22"/>
        </w:rPr>
        <w:t>.</w:t>
      </w:r>
    </w:p>
    <w:p w14:paraId="2F26B464" w14:textId="5332DDDE" w:rsidR="0085328F" w:rsidRPr="00F61B8D" w:rsidRDefault="0085328F" w:rsidP="0085328F">
      <w:pPr>
        <w:spacing w:before="60" w:after="60"/>
        <w:ind w:left="-425" w:right="-380" w:firstLine="284"/>
        <w:jc w:val="both"/>
        <w:rPr>
          <w:rFonts w:ascii="Aptos" w:hAnsi="Aptos" w:cstheme="minorHAnsi"/>
          <w:sz w:val="22"/>
          <w:szCs w:val="22"/>
        </w:rPr>
      </w:pPr>
      <w:r w:rsidRPr="00F61B8D">
        <w:rPr>
          <w:rFonts w:ascii="Aptos" w:hAnsi="Aptos" w:cstheme="minorHAnsi"/>
          <w:sz w:val="22"/>
          <w:szCs w:val="22"/>
        </w:rPr>
        <w:t>U odnosu na isto izvještajno razdoblje prošle godine ovi su prihodi ostvareni u znatno manjem iznosu, što se prvenstveno odnosi na prihode od prodaje zemljišta u vlasništvu Grada Bakra – šifra 7111 koji su ostvareni u iznosu od 78.431,82</w:t>
      </w:r>
      <w:r w:rsidR="006D0455">
        <w:rPr>
          <w:rFonts w:ascii="Aptos" w:hAnsi="Aptos" w:cstheme="minorHAnsi"/>
          <w:sz w:val="22"/>
          <w:szCs w:val="22"/>
        </w:rPr>
        <w:t xml:space="preserve"> </w:t>
      </w:r>
      <w:r w:rsidRPr="00F61B8D">
        <w:rPr>
          <w:rFonts w:ascii="Aptos" w:hAnsi="Aptos" w:cstheme="minorHAnsi"/>
          <w:sz w:val="22"/>
          <w:szCs w:val="22"/>
        </w:rPr>
        <w:t>€.</w:t>
      </w:r>
    </w:p>
    <w:p w14:paraId="7AE33358" w14:textId="77777777" w:rsidR="0085328F" w:rsidRPr="00F61B8D" w:rsidRDefault="0085328F" w:rsidP="0085328F">
      <w:pPr>
        <w:spacing w:before="60" w:after="60"/>
        <w:ind w:left="-425" w:right="-380" w:firstLine="284"/>
        <w:jc w:val="both"/>
        <w:rPr>
          <w:rFonts w:ascii="Aptos" w:hAnsi="Aptos" w:cstheme="minorHAnsi"/>
          <w:sz w:val="22"/>
          <w:szCs w:val="22"/>
        </w:rPr>
      </w:pPr>
      <w:r w:rsidRPr="00F61B8D">
        <w:rPr>
          <w:rFonts w:ascii="Aptos" w:hAnsi="Aptos" w:cstheme="minorHAnsi"/>
          <w:sz w:val="22"/>
          <w:szCs w:val="22"/>
        </w:rPr>
        <w:t xml:space="preserve">Prihodi od prodaje stambenih objekata – šifra 7211 obuhvaćaju prvenstveno mjesečne anuitete po otplatama kredita građana koji su od Grada Bakra kupili stanove iz razdoblja 1996 - 1998. godine, a u odnosu na 2022. godinu značajno su veći radi realizirane kupoprodaje gradskog stambenog objekta u iznosu od </w:t>
      </w:r>
      <w:r w:rsidRPr="00755235">
        <w:rPr>
          <w:rFonts w:ascii="Aptos" w:hAnsi="Aptos" w:cstheme="minorHAnsi"/>
          <w:sz w:val="22"/>
          <w:szCs w:val="22"/>
        </w:rPr>
        <w:t>54</w:t>
      </w:r>
      <w:r>
        <w:rPr>
          <w:rFonts w:ascii="Aptos" w:hAnsi="Aptos" w:cstheme="minorHAnsi"/>
          <w:sz w:val="22"/>
          <w:szCs w:val="22"/>
        </w:rPr>
        <w:t>.</w:t>
      </w:r>
      <w:r w:rsidRPr="00755235">
        <w:rPr>
          <w:rFonts w:ascii="Aptos" w:hAnsi="Aptos" w:cstheme="minorHAnsi"/>
          <w:sz w:val="22"/>
          <w:szCs w:val="22"/>
        </w:rPr>
        <w:t>018</w:t>
      </w:r>
      <w:r>
        <w:rPr>
          <w:rFonts w:ascii="Aptos" w:hAnsi="Aptos" w:cstheme="minorHAnsi"/>
          <w:sz w:val="22"/>
          <w:szCs w:val="22"/>
        </w:rPr>
        <w:t>,</w:t>
      </w:r>
      <w:r w:rsidRPr="00755235">
        <w:rPr>
          <w:rFonts w:ascii="Aptos" w:hAnsi="Aptos" w:cstheme="minorHAnsi"/>
          <w:sz w:val="22"/>
          <w:szCs w:val="22"/>
        </w:rPr>
        <w:t>18</w:t>
      </w:r>
      <w:r>
        <w:rPr>
          <w:rFonts w:ascii="Aptos" w:hAnsi="Aptos" w:cstheme="minorHAnsi"/>
          <w:sz w:val="22"/>
          <w:szCs w:val="22"/>
        </w:rPr>
        <w:t xml:space="preserve"> </w:t>
      </w:r>
      <w:r w:rsidRPr="00F61B8D">
        <w:rPr>
          <w:rFonts w:ascii="Aptos" w:hAnsi="Aptos" w:cstheme="minorHAnsi"/>
          <w:sz w:val="22"/>
          <w:szCs w:val="22"/>
        </w:rPr>
        <w:t>€.</w:t>
      </w:r>
    </w:p>
    <w:p w14:paraId="7935C10F" w14:textId="77777777" w:rsidR="0085328F" w:rsidRPr="00F61B8D" w:rsidRDefault="0085328F" w:rsidP="0085328F">
      <w:pPr>
        <w:spacing w:before="60" w:after="60"/>
        <w:ind w:left="-425" w:right="-380" w:firstLine="284"/>
        <w:jc w:val="both"/>
        <w:rPr>
          <w:rFonts w:ascii="Aptos" w:hAnsi="Aptos" w:cstheme="minorHAnsi"/>
          <w:sz w:val="22"/>
          <w:szCs w:val="22"/>
        </w:rPr>
      </w:pPr>
      <w:r w:rsidRPr="00F61B8D">
        <w:rPr>
          <w:rFonts w:ascii="Aptos" w:hAnsi="Aptos" w:cstheme="minorHAnsi"/>
          <w:sz w:val="22"/>
          <w:szCs w:val="22"/>
        </w:rPr>
        <w:t xml:space="preserve">U okviru ovih prihoda ostvareni su i prihodi od prodaje prijevoznih sredstava – šifra 7231 u iznosu od 10.640,00 € sukladno postignutoj kupoprodajnoj cijeni </w:t>
      </w:r>
      <w:r>
        <w:rPr>
          <w:rFonts w:ascii="Aptos" w:hAnsi="Aptos" w:cstheme="minorHAnsi"/>
          <w:sz w:val="22"/>
          <w:szCs w:val="22"/>
        </w:rPr>
        <w:t xml:space="preserve">dvaju </w:t>
      </w:r>
      <w:r w:rsidRPr="00F61B8D">
        <w:rPr>
          <w:rFonts w:ascii="Aptos" w:hAnsi="Aptos" w:cstheme="minorHAnsi"/>
          <w:sz w:val="22"/>
          <w:szCs w:val="22"/>
        </w:rPr>
        <w:t>službenih automobila.</w:t>
      </w:r>
    </w:p>
    <w:p w14:paraId="1E3C53AA" w14:textId="77777777" w:rsidR="0085328F" w:rsidRPr="00F61B8D" w:rsidRDefault="0085328F" w:rsidP="0085328F">
      <w:pPr>
        <w:pBdr>
          <w:top w:val="single" w:sz="4" w:space="1" w:color="auto"/>
          <w:left w:val="single" w:sz="4" w:space="0" w:color="auto"/>
          <w:bottom w:val="single" w:sz="4" w:space="1" w:color="auto"/>
          <w:right w:val="single" w:sz="4" w:space="19" w:color="auto"/>
        </w:pBdr>
        <w:spacing w:before="60" w:after="60"/>
        <w:ind w:left="-425"/>
        <w:jc w:val="both"/>
        <w:rPr>
          <w:rFonts w:ascii="Aptos" w:hAnsi="Aptos" w:cstheme="minorHAnsi"/>
          <w:b/>
          <w:sz w:val="22"/>
          <w:szCs w:val="22"/>
        </w:rPr>
      </w:pPr>
      <w:r w:rsidRPr="00F61B8D">
        <w:rPr>
          <w:rFonts w:ascii="Aptos" w:hAnsi="Aptos" w:cstheme="minorHAnsi"/>
          <w:b/>
          <w:sz w:val="22"/>
          <w:szCs w:val="22"/>
        </w:rPr>
        <w:t>ŠIFRA 4 - RASHODI ZA NABAVU NEFINANCIJSKE IMOVINE</w:t>
      </w:r>
    </w:p>
    <w:p w14:paraId="0B6253F0" w14:textId="77777777" w:rsidR="0085328F" w:rsidRPr="00F61B8D" w:rsidRDefault="0085328F" w:rsidP="0085328F">
      <w:pPr>
        <w:spacing w:before="80" w:after="80"/>
        <w:ind w:left="-425" w:right="-380" w:firstLine="284"/>
        <w:jc w:val="center"/>
        <w:rPr>
          <w:rFonts w:ascii="Aptos" w:hAnsi="Aptos" w:cs="Calibri"/>
          <w:b/>
          <w:bCs/>
          <w:color w:val="000000"/>
          <w:sz w:val="22"/>
          <w:szCs w:val="22"/>
        </w:rPr>
      </w:pPr>
      <w:r w:rsidRPr="00F61B8D">
        <w:rPr>
          <w:rFonts w:ascii="Aptos" w:hAnsi="Aptos" w:cs="Calibri"/>
          <w:b/>
          <w:bCs/>
          <w:color w:val="000000"/>
          <w:sz w:val="22"/>
          <w:szCs w:val="22"/>
        </w:rPr>
        <w:t xml:space="preserve">Bilješka </w:t>
      </w:r>
      <w:r>
        <w:rPr>
          <w:rFonts w:ascii="Aptos" w:hAnsi="Aptos" w:cs="Calibri"/>
          <w:b/>
          <w:bCs/>
          <w:color w:val="000000"/>
          <w:sz w:val="22"/>
          <w:szCs w:val="22"/>
        </w:rPr>
        <w:t>17</w:t>
      </w:r>
      <w:r w:rsidRPr="00F61B8D">
        <w:rPr>
          <w:rFonts w:ascii="Aptos" w:hAnsi="Aptos" w:cs="Calibri"/>
          <w:b/>
          <w:bCs/>
          <w:color w:val="000000"/>
          <w:sz w:val="22"/>
          <w:szCs w:val="22"/>
        </w:rPr>
        <w:t>.</w:t>
      </w:r>
    </w:p>
    <w:p w14:paraId="563AD3FC" w14:textId="77777777" w:rsidR="0085328F" w:rsidRPr="00F61B8D" w:rsidRDefault="0085328F" w:rsidP="0085328F">
      <w:pPr>
        <w:spacing w:before="60" w:after="60"/>
        <w:ind w:left="-425" w:right="-380" w:firstLine="284"/>
        <w:jc w:val="both"/>
        <w:rPr>
          <w:rFonts w:ascii="Aptos" w:hAnsi="Aptos" w:cstheme="minorHAnsi"/>
          <w:sz w:val="22"/>
          <w:szCs w:val="22"/>
        </w:rPr>
      </w:pPr>
      <w:r w:rsidRPr="003E4A5E">
        <w:rPr>
          <w:rFonts w:ascii="Aptos" w:hAnsi="Aptos" w:cstheme="minorHAnsi"/>
          <w:sz w:val="22"/>
          <w:szCs w:val="22"/>
        </w:rPr>
        <w:t xml:space="preserve">Ukupni rashodi za nabavu nefinancijske imovine iznose </w:t>
      </w:r>
      <w:r>
        <w:rPr>
          <w:rFonts w:ascii="Aptos" w:hAnsi="Aptos" w:cstheme="minorHAnsi"/>
          <w:sz w:val="22"/>
          <w:szCs w:val="22"/>
        </w:rPr>
        <w:t>20,4</w:t>
      </w:r>
      <w:r w:rsidRPr="003E4A5E">
        <w:rPr>
          <w:rFonts w:ascii="Aptos" w:hAnsi="Aptos" w:cstheme="minorHAnsi"/>
          <w:sz w:val="22"/>
          <w:szCs w:val="22"/>
        </w:rPr>
        <w:t xml:space="preserve">% </w:t>
      </w:r>
      <w:r>
        <w:rPr>
          <w:rFonts w:ascii="Aptos" w:hAnsi="Aptos" w:cstheme="minorHAnsi"/>
          <w:sz w:val="22"/>
          <w:szCs w:val="22"/>
        </w:rPr>
        <w:t>manje</w:t>
      </w:r>
      <w:r w:rsidRPr="003E4A5E">
        <w:rPr>
          <w:rFonts w:ascii="Aptos" w:hAnsi="Aptos" w:cstheme="minorHAnsi"/>
          <w:sz w:val="22"/>
          <w:szCs w:val="22"/>
        </w:rPr>
        <w:t xml:space="preserve"> u odnosu na iste ostvarene rashode u 2022. godini </w:t>
      </w:r>
      <w:r>
        <w:rPr>
          <w:rFonts w:ascii="Aptos" w:hAnsi="Aptos" w:cstheme="minorHAnsi"/>
          <w:sz w:val="22"/>
          <w:szCs w:val="22"/>
        </w:rPr>
        <w:t xml:space="preserve">obzirom da su prošle godine realizirane značajne investicije u </w:t>
      </w:r>
      <w:r w:rsidRPr="00F61B8D">
        <w:rPr>
          <w:rFonts w:ascii="Aptos" w:hAnsi="Aptos" w:cstheme="minorHAnsi"/>
          <w:sz w:val="22"/>
          <w:szCs w:val="22"/>
        </w:rPr>
        <w:t>izgradnj</w:t>
      </w:r>
      <w:r>
        <w:rPr>
          <w:rFonts w:ascii="Aptos" w:hAnsi="Aptos" w:cstheme="minorHAnsi"/>
          <w:sz w:val="22"/>
          <w:szCs w:val="22"/>
        </w:rPr>
        <w:t>u</w:t>
      </w:r>
      <w:r w:rsidRPr="00F61B8D">
        <w:rPr>
          <w:rFonts w:ascii="Aptos" w:hAnsi="Aptos" w:cstheme="minorHAnsi"/>
          <w:sz w:val="22"/>
          <w:szCs w:val="22"/>
        </w:rPr>
        <w:t xml:space="preserve"> Etno kuće Marohnić na </w:t>
      </w:r>
      <w:proofErr w:type="spellStart"/>
      <w:r w:rsidRPr="00F61B8D">
        <w:rPr>
          <w:rFonts w:ascii="Aptos" w:hAnsi="Aptos" w:cstheme="minorHAnsi"/>
          <w:sz w:val="22"/>
          <w:szCs w:val="22"/>
        </w:rPr>
        <w:t>Hreljinu</w:t>
      </w:r>
      <w:proofErr w:type="spellEnd"/>
      <w:r>
        <w:rPr>
          <w:rFonts w:ascii="Aptos" w:hAnsi="Aptos" w:cstheme="minorHAnsi"/>
          <w:sz w:val="22"/>
          <w:szCs w:val="22"/>
        </w:rPr>
        <w:t xml:space="preserve">, </w:t>
      </w:r>
      <w:r w:rsidRPr="00F61B8D">
        <w:rPr>
          <w:rFonts w:ascii="Aptos" w:hAnsi="Aptos" w:cstheme="minorHAnsi"/>
          <w:sz w:val="22"/>
          <w:szCs w:val="22"/>
        </w:rPr>
        <w:t>izgradnj</w:t>
      </w:r>
      <w:r>
        <w:rPr>
          <w:rFonts w:ascii="Aptos" w:hAnsi="Aptos" w:cstheme="minorHAnsi"/>
          <w:sz w:val="22"/>
          <w:szCs w:val="22"/>
        </w:rPr>
        <w:t>u</w:t>
      </w:r>
      <w:r w:rsidRPr="00F61B8D">
        <w:rPr>
          <w:rFonts w:ascii="Aptos" w:hAnsi="Aptos" w:cstheme="minorHAnsi"/>
          <w:sz w:val="22"/>
          <w:szCs w:val="22"/>
        </w:rPr>
        <w:t xml:space="preserve"> kanalizacijskog sustava i ostalih vodovodnih ogranaka</w:t>
      </w:r>
      <w:r>
        <w:rPr>
          <w:rFonts w:ascii="Aptos" w:hAnsi="Aptos" w:cstheme="minorHAnsi"/>
          <w:sz w:val="22"/>
          <w:szCs w:val="22"/>
        </w:rPr>
        <w:t xml:space="preserve">, </w:t>
      </w:r>
      <w:r w:rsidRPr="00F61B8D">
        <w:rPr>
          <w:rFonts w:ascii="Aptos" w:hAnsi="Aptos" w:cstheme="minorHAnsi"/>
          <w:sz w:val="22"/>
          <w:szCs w:val="22"/>
        </w:rPr>
        <w:t>izgradnj</w:t>
      </w:r>
      <w:r>
        <w:rPr>
          <w:rFonts w:ascii="Aptos" w:hAnsi="Aptos" w:cstheme="minorHAnsi"/>
          <w:sz w:val="22"/>
          <w:szCs w:val="22"/>
        </w:rPr>
        <w:t>u</w:t>
      </w:r>
      <w:r w:rsidRPr="00F61B8D">
        <w:rPr>
          <w:rFonts w:ascii="Aptos" w:hAnsi="Aptos" w:cstheme="minorHAnsi"/>
          <w:sz w:val="22"/>
          <w:szCs w:val="22"/>
        </w:rPr>
        <w:t xml:space="preserve"> pontonske šetnice </w:t>
      </w:r>
      <w:r>
        <w:rPr>
          <w:rFonts w:ascii="Aptos" w:hAnsi="Aptos" w:cstheme="minorHAnsi"/>
          <w:sz w:val="22"/>
          <w:szCs w:val="22"/>
        </w:rPr>
        <w:t xml:space="preserve">te </w:t>
      </w:r>
      <w:r w:rsidRPr="00F61B8D">
        <w:rPr>
          <w:rFonts w:ascii="Aptos" w:hAnsi="Aptos" w:cstheme="minorHAnsi"/>
          <w:sz w:val="22"/>
          <w:szCs w:val="22"/>
        </w:rPr>
        <w:t>nabav</w:t>
      </w:r>
      <w:r>
        <w:rPr>
          <w:rFonts w:ascii="Aptos" w:hAnsi="Aptos" w:cstheme="minorHAnsi"/>
          <w:sz w:val="22"/>
          <w:szCs w:val="22"/>
        </w:rPr>
        <w:t>u</w:t>
      </w:r>
      <w:r w:rsidRPr="00F61B8D">
        <w:rPr>
          <w:rFonts w:ascii="Aptos" w:hAnsi="Aptos" w:cstheme="minorHAnsi"/>
          <w:sz w:val="22"/>
          <w:szCs w:val="22"/>
        </w:rPr>
        <w:t xml:space="preserve"> ukopanih i </w:t>
      </w:r>
      <w:proofErr w:type="spellStart"/>
      <w:r w:rsidRPr="00F61B8D">
        <w:rPr>
          <w:rFonts w:ascii="Aptos" w:hAnsi="Aptos" w:cstheme="minorHAnsi"/>
          <w:sz w:val="22"/>
          <w:szCs w:val="22"/>
        </w:rPr>
        <w:t>polupodzemnih</w:t>
      </w:r>
      <w:proofErr w:type="spellEnd"/>
      <w:r w:rsidRPr="00F61B8D">
        <w:rPr>
          <w:rFonts w:ascii="Aptos" w:hAnsi="Aptos" w:cstheme="minorHAnsi"/>
          <w:sz w:val="22"/>
          <w:szCs w:val="22"/>
        </w:rPr>
        <w:t xml:space="preserve"> spremnika za odvojeno prikupljanje otpada</w:t>
      </w:r>
      <w:r>
        <w:rPr>
          <w:rFonts w:ascii="Aptos" w:hAnsi="Aptos" w:cstheme="minorHAnsi"/>
          <w:sz w:val="22"/>
          <w:szCs w:val="22"/>
        </w:rPr>
        <w:t>.</w:t>
      </w:r>
    </w:p>
    <w:p w14:paraId="29E3546C" w14:textId="77777777" w:rsidR="0085328F" w:rsidRPr="00F61B8D" w:rsidRDefault="0085328F" w:rsidP="0085328F">
      <w:pPr>
        <w:spacing w:before="80" w:after="80"/>
        <w:ind w:left="-425" w:right="-380" w:firstLine="284"/>
        <w:jc w:val="center"/>
        <w:rPr>
          <w:rFonts w:ascii="Aptos" w:hAnsi="Aptos" w:cs="Calibri"/>
          <w:b/>
          <w:bCs/>
          <w:color w:val="000000"/>
          <w:sz w:val="22"/>
          <w:szCs w:val="22"/>
        </w:rPr>
      </w:pPr>
      <w:r w:rsidRPr="00F61B8D">
        <w:rPr>
          <w:rFonts w:ascii="Aptos" w:hAnsi="Aptos" w:cs="Calibri"/>
          <w:b/>
          <w:bCs/>
          <w:color w:val="000000"/>
          <w:sz w:val="22"/>
          <w:szCs w:val="22"/>
        </w:rPr>
        <w:t xml:space="preserve">Bilješka </w:t>
      </w:r>
      <w:r>
        <w:rPr>
          <w:rFonts w:ascii="Aptos" w:hAnsi="Aptos" w:cs="Calibri"/>
          <w:b/>
          <w:bCs/>
          <w:color w:val="000000"/>
          <w:sz w:val="22"/>
          <w:szCs w:val="22"/>
        </w:rPr>
        <w:t>18</w:t>
      </w:r>
      <w:r w:rsidRPr="00F61B8D">
        <w:rPr>
          <w:rFonts w:ascii="Aptos" w:hAnsi="Aptos" w:cs="Calibri"/>
          <w:b/>
          <w:bCs/>
          <w:color w:val="000000"/>
          <w:sz w:val="22"/>
          <w:szCs w:val="22"/>
        </w:rPr>
        <w:t>.</w:t>
      </w:r>
    </w:p>
    <w:p w14:paraId="112A7FF7" w14:textId="77777777" w:rsidR="0085328F" w:rsidRPr="007E55FE" w:rsidRDefault="0085328F" w:rsidP="0085328F">
      <w:pPr>
        <w:pStyle w:val="Tijeloteksta-uvlaka3"/>
        <w:spacing w:before="60" w:after="60"/>
        <w:ind w:left="-426" w:firstLine="0"/>
        <w:rPr>
          <w:rFonts w:ascii="Aptos" w:hAnsi="Aptos" w:cstheme="minorHAnsi"/>
          <w:b/>
          <w:sz w:val="22"/>
          <w:szCs w:val="22"/>
        </w:rPr>
      </w:pPr>
      <w:r w:rsidRPr="007E55FE">
        <w:rPr>
          <w:rFonts w:ascii="Aptos" w:hAnsi="Aptos" w:cstheme="minorHAnsi"/>
          <w:b/>
          <w:sz w:val="22"/>
          <w:szCs w:val="22"/>
        </w:rPr>
        <w:t xml:space="preserve">ŠIFRA </w:t>
      </w:r>
      <w:r>
        <w:rPr>
          <w:rFonts w:ascii="Aptos" w:hAnsi="Aptos" w:cstheme="minorHAnsi"/>
          <w:b/>
          <w:sz w:val="22"/>
          <w:szCs w:val="22"/>
        </w:rPr>
        <w:t>41</w:t>
      </w:r>
      <w:r w:rsidRPr="007E55FE">
        <w:rPr>
          <w:rFonts w:ascii="Aptos" w:hAnsi="Aptos" w:cstheme="minorHAnsi"/>
          <w:b/>
          <w:sz w:val="22"/>
          <w:szCs w:val="22"/>
        </w:rPr>
        <w:t xml:space="preserve"> </w:t>
      </w:r>
      <w:r>
        <w:rPr>
          <w:rFonts w:ascii="Aptos" w:hAnsi="Aptos" w:cstheme="minorHAnsi"/>
          <w:b/>
          <w:sz w:val="22"/>
          <w:szCs w:val="22"/>
        </w:rPr>
        <w:t>–</w:t>
      </w:r>
      <w:r w:rsidRPr="007E55FE">
        <w:rPr>
          <w:rFonts w:ascii="Aptos" w:hAnsi="Aptos" w:cstheme="minorHAnsi"/>
          <w:b/>
          <w:sz w:val="22"/>
          <w:szCs w:val="22"/>
        </w:rPr>
        <w:t xml:space="preserve"> </w:t>
      </w:r>
      <w:proofErr w:type="spellStart"/>
      <w:r>
        <w:rPr>
          <w:rFonts w:ascii="Aptos" w:hAnsi="Aptos" w:cstheme="minorHAnsi"/>
          <w:b/>
          <w:sz w:val="22"/>
          <w:szCs w:val="22"/>
        </w:rPr>
        <w:t>Rashodi</w:t>
      </w:r>
      <w:proofErr w:type="spellEnd"/>
      <w:r>
        <w:rPr>
          <w:rFonts w:ascii="Aptos" w:hAnsi="Aptos" w:cstheme="minorHAnsi"/>
          <w:b/>
          <w:sz w:val="22"/>
          <w:szCs w:val="22"/>
        </w:rPr>
        <w:t xml:space="preserve"> za </w:t>
      </w:r>
      <w:proofErr w:type="spellStart"/>
      <w:r>
        <w:rPr>
          <w:rFonts w:ascii="Aptos" w:hAnsi="Aptos" w:cstheme="minorHAnsi"/>
          <w:b/>
          <w:sz w:val="22"/>
          <w:szCs w:val="22"/>
        </w:rPr>
        <w:t>nabavu</w:t>
      </w:r>
      <w:proofErr w:type="spellEnd"/>
      <w:r>
        <w:rPr>
          <w:rFonts w:ascii="Aptos" w:hAnsi="Aptos" w:cstheme="minorHAnsi"/>
          <w:b/>
          <w:sz w:val="22"/>
          <w:szCs w:val="22"/>
        </w:rPr>
        <w:t xml:space="preserve"> </w:t>
      </w:r>
      <w:proofErr w:type="spellStart"/>
      <w:r>
        <w:rPr>
          <w:rFonts w:ascii="Aptos" w:hAnsi="Aptos" w:cstheme="minorHAnsi"/>
          <w:b/>
          <w:sz w:val="22"/>
          <w:szCs w:val="22"/>
        </w:rPr>
        <w:t>neproizvedene</w:t>
      </w:r>
      <w:proofErr w:type="spellEnd"/>
      <w:r>
        <w:rPr>
          <w:rFonts w:ascii="Aptos" w:hAnsi="Aptos" w:cstheme="minorHAnsi"/>
          <w:b/>
          <w:sz w:val="22"/>
          <w:szCs w:val="22"/>
        </w:rPr>
        <w:t xml:space="preserve"> </w:t>
      </w:r>
      <w:proofErr w:type="spellStart"/>
      <w:r>
        <w:rPr>
          <w:rFonts w:ascii="Aptos" w:hAnsi="Aptos" w:cstheme="minorHAnsi"/>
          <w:b/>
          <w:sz w:val="22"/>
          <w:szCs w:val="22"/>
        </w:rPr>
        <w:t>dugotrajne</w:t>
      </w:r>
      <w:proofErr w:type="spellEnd"/>
      <w:r>
        <w:rPr>
          <w:rFonts w:ascii="Aptos" w:hAnsi="Aptos" w:cstheme="minorHAnsi"/>
          <w:b/>
          <w:sz w:val="22"/>
          <w:szCs w:val="22"/>
        </w:rPr>
        <w:t xml:space="preserve"> </w:t>
      </w:r>
      <w:proofErr w:type="spellStart"/>
      <w:r>
        <w:rPr>
          <w:rFonts w:ascii="Aptos" w:hAnsi="Aptos" w:cstheme="minorHAnsi"/>
          <w:b/>
          <w:sz w:val="22"/>
          <w:szCs w:val="22"/>
        </w:rPr>
        <w:t>imovine</w:t>
      </w:r>
      <w:proofErr w:type="spellEnd"/>
    </w:p>
    <w:p w14:paraId="267BDA35" w14:textId="77777777" w:rsidR="0085328F" w:rsidRDefault="0085328F" w:rsidP="0085328F">
      <w:pPr>
        <w:spacing w:before="60" w:after="60"/>
        <w:ind w:left="-425" w:right="-380" w:firstLine="284"/>
        <w:jc w:val="both"/>
        <w:rPr>
          <w:rFonts w:ascii="Aptos" w:hAnsi="Aptos" w:cstheme="minorHAnsi"/>
          <w:sz w:val="22"/>
          <w:szCs w:val="22"/>
        </w:rPr>
      </w:pPr>
      <w:r>
        <w:rPr>
          <w:rFonts w:ascii="Aptos" w:hAnsi="Aptos" w:cstheme="minorHAnsi"/>
          <w:sz w:val="22"/>
          <w:szCs w:val="22"/>
        </w:rPr>
        <w:t>Ovi su rashodi ostvareni u iznosu od 318.463,42 €, što je značajno više nego prošle godine, a odnose se n</w:t>
      </w:r>
      <w:r w:rsidRPr="007C38CE">
        <w:rPr>
          <w:rFonts w:ascii="Aptos" w:hAnsi="Aptos" w:cstheme="minorHAnsi"/>
          <w:sz w:val="22"/>
          <w:szCs w:val="22"/>
        </w:rPr>
        <w:t xml:space="preserve">a otkup i izvlaštenja zemljišta radi izgradnje komunalne </w:t>
      </w:r>
      <w:r>
        <w:rPr>
          <w:rFonts w:ascii="Aptos" w:hAnsi="Aptos" w:cstheme="minorHAnsi"/>
          <w:sz w:val="22"/>
          <w:szCs w:val="22"/>
        </w:rPr>
        <w:t xml:space="preserve">i ostale </w:t>
      </w:r>
      <w:r w:rsidRPr="007C38CE">
        <w:rPr>
          <w:rFonts w:ascii="Aptos" w:hAnsi="Aptos" w:cstheme="minorHAnsi"/>
          <w:sz w:val="22"/>
          <w:szCs w:val="22"/>
        </w:rPr>
        <w:t>infrastrukture</w:t>
      </w:r>
      <w:r>
        <w:rPr>
          <w:rFonts w:ascii="Aptos" w:hAnsi="Aptos" w:cstheme="minorHAnsi"/>
          <w:sz w:val="22"/>
          <w:szCs w:val="22"/>
        </w:rPr>
        <w:t xml:space="preserve">, u najvećem dijelu radi izgradnje prometnice s </w:t>
      </w:r>
      <w:proofErr w:type="spellStart"/>
      <w:r>
        <w:rPr>
          <w:rFonts w:ascii="Aptos" w:hAnsi="Aptos" w:cstheme="minorHAnsi"/>
          <w:sz w:val="22"/>
          <w:szCs w:val="22"/>
        </w:rPr>
        <w:t>infrastruktorom</w:t>
      </w:r>
      <w:proofErr w:type="spellEnd"/>
      <w:r>
        <w:rPr>
          <w:rFonts w:ascii="Aptos" w:hAnsi="Aptos" w:cstheme="minorHAnsi"/>
          <w:sz w:val="22"/>
          <w:szCs w:val="22"/>
        </w:rPr>
        <w:t xml:space="preserve"> na platou A7 u Industrijskoj zoni Kukuljanovo.</w:t>
      </w:r>
    </w:p>
    <w:p w14:paraId="786EF4EC" w14:textId="77777777" w:rsidR="0085328F" w:rsidRPr="00BD7E48" w:rsidRDefault="0085328F" w:rsidP="0085328F">
      <w:pPr>
        <w:spacing w:before="80" w:after="80"/>
        <w:ind w:left="-425" w:right="-380" w:firstLine="284"/>
        <w:jc w:val="center"/>
        <w:rPr>
          <w:rFonts w:ascii="Aptos" w:hAnsi="Aptos" w:cs="Calibri"/>
          <w:b/>
          <w:bCs/>
          <w:color w:val="000000"/>
          <w:sz w:val="22"/>
          <w:szCs w:val="22"/>
        </w:rPr>
      </w:pPr>
      <w:r w:rsidRPr="00F61B8D">
        <w:rPr>
          <w:rFonts w:ascii="Aptos" w:hAnsi="Aptos" w:cs="Calibri"/>
          <w:b/>
          <w:bCs/>
          <w:color w:val="000000"/>
          <w:sz w:val="22"/>
          <w:szCs w:val="22"/>
        </w:rPr>
        <w:t xml:space="preserve">Bilješka </w:t>
      </w:r>
      <w:r>
        <w:rPr>
          <w:rFonts w:ascii="Aptos" w:hAnsi="Aptos" w:cs="Calibri"/>
          <w:b/>
          <w:bCs/>
          <w:color w:val="000000"/>
          <w:sz w:val="22"/>
          <w:szCs w:val="22"/>
        </w:rPr>
        <w:t>19</w:t>
      </w:r>
      <w:r w:rsidRPr="00F61B8D">
        <w:rPr>
          <w:rFonts w:ascii="Aptos" w:hAnsi="Aptos" w:cs="Calibri"/>
          <w:b/>
          <w:bCs/>
          <w:color w:val="000000"/>
          <w:sz w:val="22"/>
          <w:szCs w:val="22"/>
        </w:rPr>
        <w:t>.</w:t>
      </w:r>
    </w:p>
    <w:p w14:paraId="53B7017C" w14:textId="77777777" w:rsidR="0085328F" w:rsidRPr="007E55FE" w:rsidRDefault="0085328F" w:rsidP="0085328F">
      <w:pPr>
        <w:pStyle w:val="Tijeloteksta-uvlaka3"/>
        <w:spacing w:before="60" w:after="60"/>
        <w:ind w:left="-426" w:firstLine="0"/>
        <w:rPr>
          <w:rFonts w:ascii="Aptos" w:hAnsi="Aptos" w:cstheme="minorHAnsi"/>
          <w:b/>
          <w:sz w:val="22"/>
          <w:szCs w:val="22"/>
        </w:rPr>
      </w:pPr>
      <w:r w:rsidRPr="007E55FE">
        <w:rPr>
          <w:rFonts w:ascii="Aptos" w:hAnsi="Aptos" w:cstheme="minorHAnsi"/>
          <w:b/>
          <w:sz w:val="22"/>
          <w:szCs w:val="22"/>
        </w:rPr>
        <w:t xml:space="preserve">ŠIFRA </w:t>
      </w:r>
      <w:r>
        <w:rPr>
          <w:rFonts w:ascii="Aptos" w:hAnsi="Aptos" w:cstheme="minorHAnsi"/>
          <w:b/>
          <w:sz w:val="22"/>
          <w:szCs w:val="22"/>
        </w:rPr>
        <w:t>42</w:t>
      </w:r>
      <w:r w:rsidRPr="007E55FE">
        <w:rPr>
          <w:rFonts w:ascii="Aptos" w:hAnsi="Aptos" w:cstheme="minorHAnsi"/>
          <w:b/>
          <w:sz w:val="22"/>
          <w:szCs w:val="22"/>
        </w:rPr>
        <w:t xml:space="preserve"> </w:t>
      </w:r>
      <w:r>
        <w:rPr>
          <w:rFonts w:ascii="Aptos" w:hAnsi="Aptos" w:cstheme="minorHAnsi"/>
          <w:b/>
          <w:sz w:val="22"/>
          <w:szCs w:val="22"/>
        </w:rPr>
        <w:t>–</w:t>
      </w:r>
      <w:r w:rsidRPr="007E55FE">
        <w:rPr>
          <w:rFonts w:ascii="Aptos" w:hAnsi="Aptos" w:cstheme="minorHAnsi"/>
          <w:b/>
          <w:sz w:val="22"/>
          <w:szCs w:val="22"/>
        </w:rPr>
        <w:t xml:space="preserve"> </w:t>
      </w:r>
      <w:proofErr w:type="spellStart"/>
      <w:r>
        <w:rPr>
          <w:rFonts w:ascii="Aptos" w:hAnsi="Aptos" w:cstheme="minorHAnsi"/>
          <w:b/>
          <w:sz w:val="22"/>
          <w:szCs w:val="22"/>
        </w:rPr>
        <w:t>Rashodi</w:t>
      </w:r>
      <w:proofErr w:type="spellEnd"/>
      <w:r>
        <w:rPr>
          <w:rFonts w:ascii="Aptos" w:hAnsi="Aptos" w:cstheme="minorHAnsi"/>
          <w:b/>
          <w:sz w:val="22"/>
          <w:szCs w:val="22"/>
        </w:rPr>
        <w:t xml:space="preserve"> za </w:t>
      </w:r>
      <w:proofErr w:type="spellStart"/>
      <w:r>
        <w:rPr>
          <w:rFonts w:ascii="Aptos" w:hAnsi="Aptos" w:cstheme="minorHAnsi"/>
          <w:b/>
          <w:sz w:val="22"/>
          <w:szCs w:val="22"/>
        </w:rPr>
        <w:t>nabavu</w:t>
      </w:r>
      <w:proofErr w:type="spellEnd"/>
      <w:r>
        <w:rPr>
          <w:rFonts w:ascii="Aptos" w:hAnsi="Aptos" w:cstheme="minorHAnsi"/>
          <w:b/>
          <w:sz w:val="22"/>
          <w:szCs w:val="22"/>
        </w:rPr>
        <w:t xml:space="preserve"> </w:t>
      </w:r>
      <w:proofErr w:type="spellStart"/>
      <w:r>
        <w:rPr>
          <w:rFonts w:ascii="Aptos" w:hAnsi="Aptos" w:cstheme="minorHAnsi"/>
          <w:b/>
          <w:sz w:val="22"/>
          <w:szCs w:val="22"/>
        </w:rPr>
        <w:t>proizvedene</w:t>
      </w:r>
      <w:proofErr w:type="spellEnd"/>
      <w:r>
        <w:rPr>
          <w:rFonts w:ascii="Aptos" w:hAnsi="Aptos" w:cstheme="minorHAnsi"/>
          <w:b/>
          <w:sz w:val="22"/>
          <w:szCs w:val="22"/>
        </w:rPr>
        <w:t xml:space="preserve"> </w:t>
      </w:r>
      <w:proofErr w:type="spellStart"/>
      <w:r>
        <w:rPr>
          <w:rFonts w:ascii="Aptos" w:hAnsi="Aptos" w:cstheme="minorHAnsi"/>
          <w:b/>
          <w:sz w:val="22"/>
          <w:szCs w:val="22"/>
        </w:rPr>
        <w:t>dugotrajne</w:t>
      </w:r>
      <w:proofErr w:type="spellEnd"/>
      <w:r>
        <w:rPr>
          <w:rFonts w:ascii="Aptos" w:hAnsi="Aptos" w:cstheme="minorHAnsi"/>
          <w:b/>
          <w:sz w:val="22"/>
          <w:szCs w:val="22"/>
        </w:rPr>
        <w:t xml:space="preserve"> </w:t>
      </w:r>
      <w:proofErr w:type="spellStart"/>
      <w:r>
        <w:rPr>
          <w:rFonts w:ascii="Aptos" w:hAnsi="Aptos" w:cstheme="minorHAnsi"/>
          <w:b/>
          <w:sz w:val="22"/>
          <w:szCs w:val="22"/>
        </w:rPr>
        <w:t>imovine</w:t>
      </w:r>
      <w:proofErr w:type="spellEnd"/>
    </w:p>
    <w:p w14:paraId="2EC0E6B6" w14:textId="77777777" w:rsidR="0085328F" w:rsidRDefault="0085328F" w:rsidP="0085328F">
      <w:pPr>
        <w:spacing w:before="60" w:after="60"/>
        <w:ind w:left="-425" w:right="-380" w:firstLine="284"/>
        <w:jc w:val="both"/>
        <w:rPr>
          <w:rFonts w:ascii="Aptos" w:hAnsi="Aptos" w:cstheme="minorHAnsi"/>
          <w:sz w:val="22"/>
          <w:szCs w:val="22"/>
        </w:rPr>
      </w:pPr>
      <w:r>
        <w:rPr>
          <w:rFonts w:ascii="Aptos" w:hAnsi="Aptos" w:cstheme="minorHAnsi"/>
          <w:sz w:val="22"/>
          <w:szCs w:val="22"/>
        </w:rPr>
        <w:t>U odnosu na prošlu godinu ovi su rashodi ostvareni za 21,70% manje i iznose 3.388.413,81 €.</w:t>
      </w:r>
    </w:p>
    <w:p w14:paraId="395FA6D7" w14:textId="77777777" w:rsidR="0085328F" w:rsidRPr="00BD7E48" w:rsidRDefault="0085328F" w:rsidP="0085328F">
      <w:pPr>
        <w:spacing w:before="60" w:after="60"/>
        <w:ind w:left="-425" w:right="-380" w:firstLine="284"/>
        <w:jc w:val="both"/>
        <w:rPr>
          <w:rFonts w:ascii="Aptos" w:hAnsi="Aptos" w:cstheme="minorHAnsi"/>
          <w:sz w:val="22"/>
          <w:szCs w:val="22"/>
        </w:rPr>
      </w:pPr>
      <w:r w:rsidRPr="00BD7E48">
        <w:rPr>
          <w:rFonts w:ascii="Aptos" w:hAnsi="Aptos" w:cstheme="minorHAnsi"/>
          <w:sz w:val="22"/>
          <w:szCs w:val="22"/>
        </w:rPr>
        <w:t xml:space="preserve">Rashodi za ulaganje u građevinske objekte – šifra 421 izvršeni su u iznosu od </w:t>
      </w:r>
      <w:r>
        <w:rPr>
          <w:rFonts w:ascii="Aptos" w:hAnsi="Aptos" w:cstheme="minorHAnsi"/>
          <w:sz w:val="22"/>
          <w:szCs w:val="22"/>
        </w:rPr>
        <w:t>3.018.458,25 €,</w:t>
      </w:r>
      <w:r w:rsidRPr="00BD7E48">
        <w:rPr>
          <w:rFonts w:ascii="Aptos" w:hAnsi="Aptos" w:cstheme="minorHAnsi"/>
          <w:sz w:val="22"/>
          <w:szCs w:val="22"/>
        </w:rPr>
        <w:t xml:space="preserve"> a sastoje se od rashoda za izgradnju i opremanje prometnice za plato A6 i B6.2  na području Industrijske zone Kukuljanovo te prometnice ispred Područne škole </w:t>
      </w:r>
      <w:proofErr w:type="spellStart"/>
      <w:r w:rsidRPr="00BD7E48">
        <w:rPr>
          <w:rFonts w:ascii="Aptos" w:hAnsi="Aptos" w:cstheme="minorHAnsi"/>
          <w:sz w:val="22"/>
          <w:szCs w:val="22"/>
        </w:rPr>
        <w:t>Praputnjak</w:t>
      </w:r>
      <w:proofErr w:type="spellEnd"/>
      <w:r w:rsidRPr="00BD7E48">
        <w:rPr>
          <w:rFonts w:ascii="Aptos" w:hAnsi="Aptos" w:cstheme="minorHAnsi"/>
          <w:sz w:val="22"/>
          <w:szCs w:val="22"/>
        </w:rPr>
        <w:t xml:space="preserve">, rashoda za izgradnju kanalizacijskog sustava i sustava odvodnje Grada Bakra, </w:t>
      </w:r>
      <w:r>
        <w:rPr>
          <w:rFonts w:ascii="Aptos" w:hAnsi="Aptos" w:cstheme="minorHAnsi"/>
          <w:sz w:val="22"/>
          <w:szCs w:val="22"/>
        </w:rPr>
        <w:t xml:space="preserve">ostalih vodovodnih ogranaka, </w:t>
      </w:r>
      <w:r w:rsidRPr="00BD7E48">
        <w:rPr>
          <w:rFonts w:ascii="Aptos" w:hAnsi="Aptos" w:cstheme="minorHAnsi"/>
          <w:sz w:val="22"/>
          <w:szCs w:val="22"/>
        </w:rPr>
        <w:t xml:space="preserve">završnih radova na izgradnji Etno kuće Marohnić, pripremnih radova na izgradnji garaže </w:t>
      </w:r>
      <w:proofErr w:type="spellStart"/>
      <w:r w:rsidRPr="00BD7E48">
        <w:rPr>
          <w:rFonts w:ascii="Aptos" w:hAnsi="Aptos" w:cstheme="minorHAnsi"/>
          <w:sz w:val="22"/>
          <w:szCs w:val="22"/>
        </w:rPr>
        <w:t>Voj</w:t>
      </w:r>
      <w:proofErr w:type="spellEnd"/>
      <w:r>
        <w:rPr>
          <w:rFonts w:ascii="Aptos" w:hAnsi="Aptos" w:cstheme="minorHAnsi"/>
          <w:sz w:val="22"/>
          <w:szCs w:val="22"/>
        </w:rPr>
        <w:t>, radova na proširenju javne rasvjete, autobusnih čekaonica i sl.</w:t>
      </w:r>
    </w:p>
    <w:p w14:paraId="25904DF7" w14:textId="77777777" w:rsidR="0085328F" w:rsidRDefault="0085328F" w:rsidP="0085328F">
      <w:pPr>
        <w:spacing w:before="60" w:after="60"/>
        <w:ind w:left="-425" w:right="-380" w:firstLine="284"/>
        <w:jc w:val="both"/>
        <w:rPr>
          <w:rFonts w:ascii="Aptos" w:hAnsi="Aptos" w:cstheme="minorHAnsi"/>
          <w:sz w:val="22"/>
          <w:szCs w:val="22"/>
        </w:rPr>
      </w:pPr>
      <w:r w:rsidRPr="00D602DE">
        <w:rPr>
          <w:rFonts w:ascii="Aptos" w:hAnsi="Aptos" w:cstheme="minorHAnsi"/>
          <w:sz w:val="22"/>
          <w:szCs w:val="22"/>
        </w:rPr>
        <w:t xml:space="preserve">Rashodi za postrojenja i opremu – šifra 422 koji su ostvareni u iznosu od 183.649,93 € obuhvaćaju </w:t>
      </w:r>
      <w:r>
        <w:rPr>
          <w:rFonts w:ascii="Aptos" w:hAnsi="Aptos" w:cstheme="minorHAnsi"/>
          <w:sz w:val="22"/>
          <w:szCs w:val="22"/>
        </w:rPr>
        <w:t xml:space="preserve">uredsku opremu i namještaj, </w:t>
      </w:r>
      <w:r w:rsidRPr="00D602DE">
        <w:rPr>
          <w:rFonts w:ascii="Aptos" w:hAnsi="Aptos" w:cstheme="minorHAnsi"/>
          <w:sz w:val="22"/>
          <w:szCs w:val="22"/>
        </w:rPr>
        <w:t>računalnu opremu, opremu za održavanje i zaštitu te uređenje i opremanje igrališta</w:t>
      </w:r>
      <w:r>
        <w:rPr>
          <w:rFonts w:ascii="Aptos" w:hAnsi="Aptos" w:cstheme="minorHAnsi"/>
          <w:sz w:val="22"/>
          <w:szCs w:val="22"/>
        </w:rPr>
        <w:t xml:space="preserve">. U odnosu na prošlogodišnje izvještajno razdoblje rashodi za nabavu opreme za održavanje i zaštitu veći su radi nabave opreme za potrebe civilne zaštite, dok su rashodi za nabavu sportske opreme veći radi opremanja dječjeg igrališta </w:t>
      </w:r>
      <w:proofErr w:type="spellStart"/>
      <w:r>
        <w:rPr>
          <w:rFonts w:ascii="Aptos" w:hAnsi="Aptos" w:cstheme="minorHAnsi"/>
          <w:sz w:val="22"/>
          <w:szCs w:val="22"/>
        </w:rPr>
        <w:t>Krasica</w:t>
      </w:r>
      <w:proofErr w:type="spellEnd"/>
      <w:r>
        <w:rPr>
          <w:rFonts w:ascii="Aptos" w:hAnsi="Aptos" w:cstheme="minorHAnsi"/>
          <w:sz w:val="22"/>
          <w:szCs w:val="22"/>
        </w:rPr>
        <w:t>. Radi n</w:t>
      </w:r>
      <w:r w:rsidRPr="00EC3DAE">
        <w:rPr>
          <w:rFonts w:ascii="Aptos" w:hAnsi="Aptos" w:cstheme="minorHAnsi"/>
          <w:sz w:val="22"/>
          <w:szCs w:val="22"/>
        </w:rPr>
        <w:t>abav</w:t>
      </w:r>
      <w:r>
        <w:rPr>
          <w:rFonts w:ascii="Aptos" w:hAnsi="Aptos" w:cstheme="minorHAnsi"/>
          <w:sz w:val="22"/>
          <w:szCs w:val="22"/>
        </w:rPr>
        <w:t>e</w:t>
      </w:r>
      <w:r w:rsidRPr="00EC3DAE">
        <w:rPr>
          <w:rFonts w:ascii="Aptos" w:hAnsi="Aptos" w:cstheme="minorHAnsi"/>
          <w:sz w:val="22"/>
          <w:szCs w:val="22"/>
        </w:rPr>
        <w:t xml:space="preserve"> spremnika za odvojeno prikupljanje otpada</w:t>
      </w:r>
      <w:r>
        <w:rPr>
          <w:rFonts w:ascii="Aptos" w:hAnsi="Aptos" w:cstheme="minorHAnsi"/>
          <w:sz w:val="22"/>
          <w:szCs w:val="22"/>
        </w:rPr>
        <w:t xml:space="preserve"> u 2022. godini, iznos rashoda za uređaje, strojeve i opremu za ostale namjene u ovoj je godini manji za 29,40%.</w:t>
      </w:r>
    </w:p>
    <w:p w14:paraId="2C0BB7A0" w14:textId="77777777" w:rsidR="0085328F" w:rsidRPr="00F61B8D" w:rsidRDefault="0085328F" w:rsidP="0085328F">
      <w:pPr>
        <w:spacing w:before="60" w:after="60"/>
        <w:ind w:left="-425" w:right="-380" w:firstLine="284"/>
        <w:jc w:val="both"/>
        <w:rPr>
          <w:rFonts w:ascii="Aptos" w:hAnsi="Aptos" w:cstheme="minorHAnsi"/>
          <w:sz w:val="22"/>
          <w:szCs w:val="22"/>
        </w:rPr>
      </w:pPr>
      <w:r w:rsidRPr="00F61B8D">
        <w:rPr>
          <w:rFonts w:ascii="Aptos" w:hAnsi="Aptos" w:cstheme="minorHAnsi"/>
          <w:sz w:val="22"/>
          <w:szCs w:val="22"/>
        </w:rPr>
        <w:t>U ovom izvještajnom razdoblju realizirani su rashodi za nabavu dva nova službena vozila</w:t>
      </w:r>
      <w:r>
        <w:rPr>
          <w:rFonts w:ascii="Aptos" w:hAnsi="Aptos" w:cstheme="minorHAnsi"/>
          <w:sz w:val="22"/>
          <w:szCs w:val="22"/>
        </w:rPr>
        <w:t xml:space="preserve"> – šifra 423</w:t>
      </w:r>
      <w:r w:rsidRPr="00F61B8D">
        <w:rPr>
          <w:rFonts w:ascii="Aptos" w:hAnsi="Aptos" w:cstheme="minorHAnsi"/>
          <w:sz w:val="22"/>
          <w:szCs w:val="22"/>
        </w:rPr>
        <w:t xml:space="preserve"> u iznosu od 48.955,47</w:t>
      </w:r>
      <w:r>
        <w:rPr>
          <w:rFonts w:ascii="Aptos" w:hAnsi="Aptos" w:cstheme="minorHAnsi"/>
          <w:sz w:val="22"/>
          <w:szCs w:val="22"/>
        </w:rPr>
        <w:t xml:space="preserve"> </w:t>
      </w:r>
      <w:r w:rsidRPr="00F61B8D">
        <w:rPr>
          <w:rFonts w:ascii="Aptos" w:hAnsi="Aptos" w:cstheme="minorHAnsi"/>
          <w:sz w:val="22"/>
          <w:szCs w:val="22"/>
        </w:rPr>
        <w:t>€ koja su nabavljena radi starosti i potrošenosti postojećih vozila koja su u izvještajnom razdoblju prodana.</w:t>
      </w:r>
    </w:p>
    <w:p w14:paraId="5890461F" w14:textId="77777777" w:rsidR="0085328F" w:rsidRDefault="0085328F" w:rsidP="0085328F">
      <w:pPr>
        <w:spacing w:before="60" w:after="60"/>
        <w:ind w:left="-425" w:right="-380" w:firstLine="284"/>
        <w:jc w:val="both"/>
        <w:rPr>
          <w:rFonts w:ascii="Aptos" w:hAnsi="Aptos" w:cstheme="minorHAnsi"/>
          <w:sz w:val="22"/>
          <w:szCs w:val="22"/>
        </w:rPr>
      </w:pPr>
      <w:r w:rsidRPr="00F61B8D">
        <w:rPr>
          <w:rFonts w:ascii="Aptos" w:hAnsi="Aptos" w:cstheme="minorHAnsi"/>
          <w:sz w:val="22"/>
          <w:szCs w:val="22"/>
        </w:rPr>
        <w:lastRenderedPageBreak/>
        <w:t>Rashodi za ulaganja u nematerijalnu imovinu</w:t>
      </w:r>
      <w:r>
        <w:rPr>
          <w:rFonts w:ascii="Aptos" w:hAnsi="Aptos" w:cstheme="minorHAnsi"/>
          <w:sz w:val="22"/>
          <w:szCs w:val="22"/>
        </w:rPr>
        <w:t xml:space="preserve"> – šifra 426</w:t>
      </w:r>
      <w:r w:rsidRPr="00F61B8D">
        <w:rPr>
          <w:rFonts w:ascii="Aptos" w:hAnsi="Aptos" w:cstheme="minorHAnsi"/>
          <w:sz w:val="22"/>
          <w:szCs w:val="22"/>
        </w:rPr>
        <w:t xml:space="preserve"> u iznosu od </w:t>
      </w:r>
      <w:r>
        <w:rPr>
          <w:rFonts w:ascii="Aptos" w:hAnsi="Aptos" w:cstheme="minorHAnsi"/>
          <w:sz w:val="22"/>
          <w:szCs w:val="22"/>
        </w:rPr>
        <w:t>137.350,16 €</w:t>
      </w:r>
      <w:r w:rsidRPr="00F61B8D">
        <w:rPr>
          <w:rFonts w:ascii="Aptos" w:hAnsi="Aptos" w:cstheme="minorHAnsi"/>
          <w:sz w:val="22"/>
          <w:szCs w:val="22"/>
        </w:rPr>
        <w:t xml:space="preserve"> odnose se na ulaganje u računalne programe, projektnu dokumentaciju,  prostorne planove, GIS karte i elaborate zaštite okoliša.</w:t>
      </w:r>
      <w:r>
        <w:rPr>
          <w:rFonts w:ascii="Aptos" w:hAnsi="Aptos" w:cstheme="minorHAnsi"/>
          <w:sz w:val="22"/>
          <w:szCs w:val="22"/>
        </w:rPr>
        <w:t xml:space="preserve"> U ovom su razdoblju realizirani rashodi za nabavu umjetničkih. </w:t>
      </w:r>
      <w:proofErr w:type="spellStart"/>
      <w:r>
        <w:rPr>
          <w:rFonts w:ascii="Aptos" w:hAnsi="Aptos" w:cstheme="minorHAnsi"/>
          <w:sz w:val="22"/>
          <w:szCs w:val="22"/>
        </w:rPr>
        <w:t>literalnih</w:t>
      </w:r>
      <w:proofErr w:type="spellEnd"/>
      <w:r>
        <w:rPr>
          <w:rFonts w:ascii="Aptos" w:hAnsi="Aptos" w:cstheme="minorHAnsi"/>
          <w:sz w:val="22"/>
          <w:szCs w:val="22"/>
        </w:rPr>
        <w:t xml:space="preserve"> i znanstvenih djela – šifra 4263 u iznosu od 41.250,00 €, a odnose se na </w:t>
      </w:r>
      <w:r w:rsidRPr="008E5648">
        <w:rPr>
          <w:rFonts w:ascii="Aptos" w:hAnsi="Aptos" w:cstheme="minorHAnsi"/>
          <w:sz w:val="22"/>
          <w:szCs w:val="22"/>
        </w:rPr>
        <w:t>multimedijaln</w:t>
      </w:r>
      <w:r>
        <w:rPr>
          <w:rFonts w:ascii="Aptos" w:hAnsi="Aptos" w:cstheme="minorHAnsi"/>
          <w:sz w:val="22"/>
          <w:szCs w:val="22"/>
        </w:rPr>
        <w:t>u</w:t>
      </w:r>
      <w:r w:rsidRPr="008E5648">
        <w:rPr>
          <w:rFonts w:ascii="Aptos" w:hAnsi="Aptos" w:cstheme="minorHAnsi"/>
          <w:sz w:val="22"/>
          <w:szCs w:val="22"/>
        </w:rPr>
        <w:t xml:space="preserve"> produkcij</w:t>
      </w:r>
      <w:r>
        <w:rPr>
          <w:rFonts w:ascii="Aptos" w:hAnsi="Aptos" w:cstheme="minorHAnsi"/>
          <w:sz w:val="22"/>
          <w:szCs w:val="22"/>
        </w:rPr>
        <w:t xml:space="preserve">u u okviru kapitalnog projekta uređenja interpretacijskog centra </w:t>
      </w:r>
      <w:proofErr w:type="spellStart"/>
      <w:r>
        <w:rPr>
          <w:rFonts w:ascii="Aptos" w:hAnsi="Aptos" w:cstheme="minorHAnsi"/>
          <w:sz w:val="22"/>
          <w:szCs w:val="22"/>
        </w:rPr>
        <w:t>ribarstvene</w:t>
      </w:r>
      <w:proofErr w:type="spellEnd"/>
      <w:r>
        <w:rPr>
          <w:rFonts w:ascii="Aptos" w:hAnsi="Aptos" w:cstheme="minorHAnsi"/>
          <w:sz w:val="22"/>
          <w:szCs w:val="22"/>
        </w:rPr>
        <w:t xml:space="preserve"> i pomorske baštine „O RIBI“.</w:t>
      </w:r>
    </w:p>
    <w:p w14:paraId="31DEFAAA" w14:textId="77777777" w:rsidR="0085328F" w:rsidRPr="00BD7E48" w:rsidRDefault="0085328F" w:rsidP="0085328F">
      <w:pPr>
        <w:spacing w:before="80" w:after="80"/>
        <w:ind w:left="-425" w:right="-380" w:firstLine="284"/>
        <w:jc w:val="center"/>
        <w:rPr>
          <w:rFonts w:ascii="Aptos" w:hAnsi="Aptos" w:cs="Calibri"/>
          <w:b/>
          <w:bCs/>
          <w:color w:val="000000"/>
          <w:sz w:val="22"/>
          <w:szCs w:val="22"/>
        </w:rPr>
      </w:pPr>
      <w:r w:rsidRPr="00F61B8D">
        <w:rPr>
          <w:rFonts w:ascii="Aptos" w:hAnsi="Aptos" w:cs="Calibri"/>
          <w:b/>
          <w:bCs/>
          <w:color w:val="000000"/>
          <w:sz w:val="22"/>
          <w:szCs w:val="22"/>
        </w:rPr>
        <w:t xml:space="preserve">Bilješka </w:t>
      </w:r>
      <w:r>
        <w:rPr>
          <w:rFonts w:ascii="Aptos" w:hAnsi="Aptos" w:cs="Calibri"/>
          <w:b/>
          <w:bCs/>
          <w:color w:val="000000"/>
          <w:sz w:val="22"/>
          <w:szCs w:val="22"/>
        </w:rPr>
        <w:t>20</w:t>
      </w:r>
      <w:r w:rsidRPr="00F61B8D">
        <w:rPr>
          <w:rFonts w:ascii="Aptos" w:hAnsi="Aptos" w:cs="Calibri"/>
          <w:b/>
          <w:bCs/>
          <w:color w:val="000000"/>
          <w:sz w:val="22"/>
          <w:szCs w:val="22"/>
        </w:rPr>
        <w:t>.</w:t>
      </w:r>
    </w:p>
    <w:p w14:paraId="524318B5" w14:textId="77777777" w:rsidR="0085328F" w:rsidRPr="008E5648" w:rsidRDefault="0085328F" w:rsidP="0085328F">
      <w:pPr>
        <w:pStyle w:val="Tijeloteksta-uvlaka3"/>
        <w:spacing w:before="60" w:after="60"/>
        <w:ind w:left="-426" w:firstLine="0"/>
        <w:rPr>
          <w:rFonts w:ascii="Aptos" w:hAnsi="Aptos" w:cstheme="minorHAnsi"/>
          <w:b/>
          <w:sz w:val="22"/>
          <w:szCs w:val="22"/>
        </w:rPr>
      </w:pPr>
      <w:r w:rsidRPr="007E55FE">
        <w:rPr>
          <w:rFonts w:ascii="Aptos" w:hAnsi="Aptos" w:cstheme="minorHAnsi"/>
          <w:b/>
          <w:sz w:val="22"/>
          <w:szCs w:val="22"/>
        </w:rPr>
        <w:t xml:space="preserve">ŠIFRA </w:t>
      </w:r>
      <w:r>
        <w:rPr>
          <w:rFonts w:ascii="Aptos" w:hAnsi="Aptos" w:cstheme="minorHAnsi"/>
          <w:b/>
          <w:sz w:val="22"/>
          <w:szCs w:val="22"/>
        </w:rPr>
        <w:t>43</w:t>
      </w:r>
      <w:r w:rsidRPr="007E55FE">
        <w:rPr>
          <w:rFonts w:ascii="Aptos" w:hAnsi="Aptos" w:cstheme="minorHAnsi"/>
          <w:b/>
          <w:sz w:val="22"/>
          <w:szCs w:val="22"/>
        </w:rPr>
        <w:t xml:space="preserve"> </w:t>
      </w:r>
      <w:r>
        <w:rPr>
          <w:rFonts w:ascii="Aptos" w:hAnsi="Aptos" w:cstheme="minorHAnsi"/>
          <w:b/>
          <w:sz w:val="22"/>
          <w:szCs w:val="22"/>
        </w:rPr>
        <w:t>–</w:t>
      </w:r>
      <w:r w:rsidRPr="007E55FE">
        <w:rPr>
          <w:rFonts w:ascii="Aptos" w:hAnsi="Aptos" w:cstheme="minorHAnsi"/>
          <w:b/>
          <w:sz w:val="22"/>
          <w:szCs w:val="22"/>
        </w:rPr>
        <w:t xml:space="preserve"> </w:t>
      </w:r>
      <w:proofErr w:type="spellStart"/>
      <w:r>
        <w:rPr>
          <w:rFonts w:ascii="Aptos" w:hAnsi="Aptos" w:cstheme="minorHAnsi"/>
          <w:b/>
          <w:sz w:val="22"/>
          <w:szCs w:val="22"/>
        </w:rPr>
        <w:t>Rashodi</w:t>
      </w:r>
      <w:proofErr w:type="spellEnd"/>
      <w:r>
        <w:rPr>
          <w:rFonts w:ascii="Aptos" w:hAnsi="Aptos" w:cstheme="minorHAnsi"/>
          <w:b/>
          <w:sz w:val="22"/>
          <w:szCs w:val="22"/>
        </w:rPr>
        <w:t xml:space="preserve"> za </w:t>
      </w:r>
      <w:proofErr w:type="spellStart"/>
      <w:r>
        <w:rPr>
          <w:rFonts w:ascii="Aptos" w:hAnsi="Aptos" w:cstheme="minorHAnsi"/>
          <w:b/>
          <w:sz w:val="22"/>
          <w:szCs w:val="22"/>
        </w:rPr>
        <w:t>nabavu</w:t>
      </w:r>
      <w:proofErr w:type="spellEnd"/>
      <w:r>
        <w:rPr>
          <w:rFonts w:ascii="Aptos" w:hAnsi="Aptos" w:cstheme="minorHAnsi"/>
          <w:b/>
          <w:sz w:val="22"/>
          <w:szCs w:val="22"/>
        </w:rPr>
        <w:t xml:space="preserve"> </w:t>
      </w:r>
      <w:proofErr w:type="spellStart"/>
      <w:r>
        <w:rPr>
          <w:rFonts w:ascii="Aptos" w:hAnsi="Aptos" w:cstheme="minorHAnsi"/>
          <w:b/>
          <w:sz w:val="22"/>
          <w:szCs w:val="22"/>
        </w:rPr>
        <w:t>plemenitih</w:t>
      </w:r>
      <w:proofErr w:type="spellEnd"/>
      <w:r>
        <w:rPr>
          <w:rFonts w:ascii="Aptos" w:hAnsi="Aptos" w:cstheme="minorHAnsi"/>
          <w:b/>
          <w:sz w:val="22"/>
          <w:szCs w:val="22"/>
        </w:rPr>
        <w:t xml:space="preserve"> </w:t>
      </w:r>
      <w:proofErr w:type="spellStart"/>
      <w:r>
        <w:rPr>
          <w:rFonts w:ascii="Aptos" w:hAnsi="Aptos" w:cstheme="minorHAnsi"/>
          <w:b/>
          <w:sz w:val="22"/>
          <w:szCs w:val="22"/>
        </w:rPr>
        <w:t>metala</w:t>
      </w:r>
      <w:proofErr w:type="spellEnd"/>
      <w:r>
        <w:rPr>
          <w:rFonts w:ascii="Aptos" w:hAnsi="Aptos" w:cstheme="minorHAnsi"/>
          <w:b/>
          <w:sz w:val="22"/>
          <w:szCs w:val="22"/>
        </w:rPr>
        <w:t xml:space="preserve"> </w:t>
      </w:r>
      <w:proofErr w:type="spellStart"/>
      <w:r>
        <w:rPr>
          <w:rFonts w:ascii="Aptos" w:hAnsi="Aptos" w:cstheme="minorHAnsi"/>
          <w:b/>
          <w:sz w:val="22"/>
          <w:szCs w:val="22"/>
        </w:rPr>
        <w:t>i</w:t>
      </w:r>
      <w:proofErr w:type="spellEnd"/>
      <w:r>
        <w:rPr>
          <w:rFonts w:ascii="Aptos" w:hAnsi="Aptos" w:cstheme="minorHAnsi"/>
          <w:b/>
          <w:sz w:val="22"/>
          <w:szCs w:val="22"/>
        </w:rPr>
        <w:t xml:space="preserve"> </w:t>
      </w:r>
      <w:proofErr w:type="spellStart"/>
      <w:r>
        <w:rPr>
          <w:rFonts w:ascii="Aptos" w:hAnsi="Aptos" w:cstheme="minorHAnsi"/>
          <w:b/>
          <w:sz w:val="22"/>
          <w:szCs w:val="22"/>
        </w:rPr>
        <w:t>ostalih</w:t>
      </w:r>
      <w:proofErr w:type="spellEnd"/>
      <w:r>
        <w:rPr>
          <w:rFonts w:ascii="Aptos" w:hAnsi="Aptos" w:cstheme="minorHAnsi"/>
          <w:b/>
          <w:sz w:val="22"/>
          <w:szCs w:val="22"/>
        </w:rPr>
        <w:t xml:space="preserve"> </w:t>
      </w:r>
      <w:proofErr w:type="spellStart"/>
      <w:r>
        <w:rPr>
          <w:rFonts w:ascii="Aptos" w:hAnsi="Aptos" w:cstheme="minorHAnsi"/>
          <w:b/>
          <w:sz w:val="22"/>
          <w:szCs w:val="22"/>
        </w:rPr>
        <w:t>pohranjenih</w:t>
      </w:r>
      <w:proofErr w:type="spellEnd"/>
      <w:r>
        <w:rPr>
          <w:rFonts w:ascii="Aptos" w:hAnsi="Aptos" w:cstheme="minorHAnsi"/>
          <w:b/>
          <w:sz w:val="22"/>
          <w:szCs w:val="22"/>
        </w:rPr>
        <w:t xml:space="preserve"> </w:t>
      </w:r>
      <w:proofErr w:type="spellStart"/>
      <w:r>
        <w:rPr>
          <w:rFonts w:ascii="Aptos" w:hAnsi="Aptos" w:cstheme="minorHAnsi"/>
          <w:b/>
          <w:sz w:val="22"/>
          <w:szCs w:val="22"/>
        </w:rPr>
        <w:t>vrijednosti</w:t>
      </w:r>
      <w:proofErr w:type="spellEnd"/>
    </w:p>
    <w:p w14:paraId="7317C67F" w14:textId="77777777" w:rsidR="0085328F" w:rsidRDefault="0085328F" w:rsidP="0085328F">
      <w:pPr>
        <w:spacing w:before="60" w:after="60"/>
        <w:ind w:left="-425" w:right="-380" w:firstLine="284"/>
        <w:jc w:val="both"/>
        <w:rPr>
          <w:rFonts w:ascii="Aptos" w:hAnsi="Aptos" w:cstheme="minorHAnsi"/>
          <w:sz w:val="22"/>
          <w:szCs w:val="22"/>
        </w:rPr>
      </w:pPr>
      <w:r w:rsidRPr="00F61B8D">
        <w:rPr>
          <w:rFonts w:ascii="Aptos" w:hAnsi="Aptos" w:cstheme="minorHAnsi"/>
          <w:sz w:val="22"/>
          <w:szCs w:val="22"/>
        </w:rPr>
        <w:t>Ostvareni rashodi za nabavu pohranjenih knjiga, umjetničkih djela i sličnih vrijednosti u iznosu od 12.939,13</w:t>
      </w:r>
      <w:r>
        <w:rPr>
          <w:rFonts w:ascii="Aptos" w:hAnsi="Aptos" w:cstheme="minorHAnsi"/>
          <w:sz w:val="22"/>
          <w:szCs w:val="22"/>
        </w:rPr>
        <w:t xml:space="preserve"> </w:t>
      </w:r>
      <w:r w:rsidRPr="00F61B8D">
        <w:rPr>
          <w:rFonts w:ascii="Aptos" w:hAnsi="Aptos" w:cstheme="minorHAnsi"/>
          <w:sz w:val="22"/>
          <w:szCs w:val="22"/>
        </w:rPr>
        <w:t>€ odnose se na izradu i postavu biste u čast Josipu </w:t>
      </w:r>
      <w:proofErr w:type="spellStart"/>
      <w:r w:rsidRPr="00F61B8D">
        <w:rPr>
          <w:rFonts w:ascii="Aptos" w:hAnsi="Aptos" w:cstheme="minorHAnsi"/>
          <w:sz w:val="22"/>
          <w:szCs w:val="22"/>
        </w:rPr>
        <w:t>Marohniću</w:t>
      </w:r>
      <w:proofErr w:type="spellEnd"/>
      <w:r w:rsidRPr="00F61B8D">
        <w:rPr>
          <w:rFonts w:ascii="Aptos" w:hAnsi="Aptos" w:cstheme="minorHAnsi"/>
          <w:sz w:val="22"/>
          <w:szCs w:val="22"/>
        </w:rPr>
        <w:t>, jednom od najpoznatijih iseljenika naših krajeva, predsjedniku Hrvatske bratske zajednice u Americi od 1912. do 1921. godine.</w:t>
      </w:r>
    </w:p>
    <w:p w14:paraId="7226E1CE" w14:textId="77777777" w:rsidR="0085328F" w:rsidRPr="00BD7E48" w:rsidRDefault="0085328F" w:rsidP="0085328F">
      <w:pPr>
        <w:spacing w:before="80" w:after="80"/>
        <w:ind w:left="-425" w:right="-380" w:firstLine="284"/>
        <w:jc w:val="center"/>
        <w:rPr>
          <w:rFonts w:ascii="Aptos" w:hAnsi="Aptos" w:cs="Calibri"/>
          <w:b/>
          <w:bCs/>
          <w:color w:val="000000"/>
          <w:sz w:val="22"/>
          <w:szCs w:val="22"/>
        </w:rPr>
      </w:pPr>
      <w:r w:rsidRPr="00F61B8D">
        <w:rPr>
          <w:rFonts w:ascii="Aptos" w:hAnsi="Aptos" w:cs="Calibri"/>
          <w:b/>
          <w:bCs/>
          <w:color w:val="000000"/>
          <w:sz w:val="22"/>
          <w:szCs w:val="22"/>
        </w:rPr>
        <w:t xml:space="preserve">Bilješka </w:t>
      </w:r>
      <w:r>
        <w:rPr>
          <w:rFonts w:ascii="Aptos" w:hAnsi="Aptos" w:cs="Calibri"/>
          <w:b/>
          <w:bCs/>
          <w:color w:val="000000"/>
          <w:sz w:val="22"/>
          <w:szCs w:val="22"/>
        </w:rPr>
        <w:t>21</w:t>
      </w:r>
      <w:r w:rsidRPr="00F61B8D">
        <w:rPr>
          <w:rFonts w:ascii="Aptos" w:hAnsi="Aptos" w:cs="Calibri"/>
          <w:b/>
          <w:bCs/>
          <w:color w:val="000000"/>
          <w:sz w:val="22"/>
          <w:szCs w:val="22"/>
        </w:rPr>
        <w:t>.</w:t>
      </w:r>
    </w:p>
    <w:p w14:paraId="58B19CC9" w14:textId="77777777" w:rsidR="0085328F" w:rsidRPr="008E5648" w:rsidRDefault="0085328F" w:rsidP="0085328F">
      <w:pPr>
        <w:pStyle w:val="Tijeloteksta-uvlaka3"/>
        <w:spacing w:before="60" w:after="60"/>
        <w:ind w:left="-426" w:firstLine="0"/>
        <w:rPr>
          <w:rFonts w:ascii="Aptos" w:hAnsi="Aptos" w:cstheme="minorHAnsi"/>
          <w:b/>
          <w:sz w:val="22"/>
          <w:szCs w:val="22"/>
        </w:rPr>
      </w:pPr>
      <w:r w:rsidRPr="007E55FE">
        <w:rPr>
          <w:rFonts w:ascii="Aptos" w:hAnsi="Aptos" w:cstheme="minorHAnsi"/>
          <w:b/>
          <w:sz w:val="22"/>
          <w:szCs w:val="22"/>
        </w:rPr>
        <w:t xml:space="preserve">ŠIFRA </w:t>
      </w:r>
      <w:r>
        <w:rPr>
          <w:rFonts w:ascii="Aptos" w:hAnsi="Aptos" w:cstheme="minorHAnsi"/>
          <w:b/>
          <w:sz w:val="22"/>
          <w:szCs w:val="22"/>
        </w:rPr>
        <w:t>45</w:t>
      </w:r>
      <w:r w:rsidRPr="007E55FE">
        <w:rPr>
          <w:rFonts w:ascii="Aptos" w:hAnsi="Aptos" w:cstheme="minorHAnsi"/>
          <w:b/>
          <w:sz w:val="22"/>
          <w:szCs w:val="22"/>
        </w:rPr>
        <w:t xml:space="preserve"> </w:t>
      </w:r>
      <w:r>
        <w:rPr>
          <w:rFonts w:ascii="Aptos" w:hAnsi="Aptos" w:cstheme="minorHAnsi"/>
          <w:b/>
          <w:sz w:val="22"/>
          <w:szCs w:val="22"/>
        </w:rPr>
        <w:t>–</w:t>
      </w:r>
      <w:r w:rsidRPr="007E55FE">
        <w:rPr>
          <w:rFonts w:ascii="Aptos" w:hAnsi="Aptos" w:cstheme="minorHAnsi"/>
          <w:b/>
          <w:sz w:val="22"/>
          <w:szCs w:val="22"/>
        </w:rPr>
        <w:t xml:space="preserve"> </w:t>
      </w:r>
      <w:proofErr w:type="spellStart"/>
      <w:r>
        <w:rPr>
          <w:rFonts w:ascii="Aptos" w:hAnsi="Aptos" w:cstheme="minorHAnsi"/>
          <w:b/>
          <w:sz w:val="22"/>
          <w:szCs w:val="22"/>
        </w:rPr>
        <w:t>Rashodi</w:t>
      </w:r>
      <w:proofErr w:type="spellEnd"/>
      <w:r>
        <w:rPr>
          <w:rFonts w:ascii="Aptos" w:hAnsi="Aptos" w:cstheme="minorHAnsi"/>
          <w:b/>
          <w:sz w:val="22"/>
          <w:szCs w:val="22"/>
        </w:rPr>
        <w:t xml:space="preserve"> za </w:t>
      </w:r>
      <w:proofErr w:type="spellStart"/>
      <w:r>
        <w:rPr>
          <w:rFonts w:ascii="Aptos" w:hAnsi="Aptos" w:cstheme="minorHAnsi"/>
          <w:b/>
          <w:sz w:val="22"/>
          <w:szCs w:val="22"/>
        </w:rPr>
        <w:t>dodatna</w:t>
      </w:r>
      <w:proofErr w:type="spellEnd"/>
      <w:r>
        <w:rPr>
          <w:rFonts w:ascii="Aptos" w:hAnsi="Aptos" w:cstheme="minorHAnsi"/>
          <w:b/>
          <w:sz w:val="22"/>
          <w:szCs w:val="22"/>
        </w:rPr>
        <w:t xml:space="preserve"> </w:t>
      </w:r>
      <w:proofErr w:type="spellStart"/>
      <w:r>
        <w:rPr>
          <w:rFonts w:ascii="Aptos" w:hAnsi="Aptos" w:cstheme="minorHAnsi"/>
          <w:b/>
          <w:sz w:val="22"/>
          <w:szCs w:val="22"/>
        </w:rPr>
        <w:t>ulaganja</w:t>
      </w:r>
      <w:proofErr w:type="spellEnd"/>
      <w:r>
        <w:rPr>
          <w:rFonts w:ascii="Aptos" w:hAnsi="Aptos" w:cstheme="minorHAnsi"/>
          <w:b/>
          <w:sz w:val="22"/>
          <w:szCs w:val="22"/>
        </w:rPr>
        <w:t xml:space="preserve"> </w:t>
      </w:r>
      <w:proofErr w:type="spellStart"/>
      <w:r>
        <w:rPr>
          <w:rFonts w:ascii="Aptos" w:hAnsi="Aptos" w:cstheme="minorHAnsi"/>
          <w:b/>
          <w:sz w:val="22"/>
          <w:szCs w:val="22"/>
        </w:rPr>
        <w:t>na</w:t>
      </w:r>
      <w:proofErr w:type="spellEnd"/>
      <w:r>
        <w:rPr>
          <w:rFonts w:ascii="Aptos" w:hAnsi="Aptos" w:cstheme="minorHAnsi"/>
          <w:b/>
          <w:sz w:val="22"/>
          <w:szCs w:val="22"/>
        </w:rPr>
        <w:t xml:space="preserve"> </w:t>
      </w:r>
      <w:proofErr w:type="spellStart"/>
      <w:r>
        <w:rPr>
          <w:rFonts w:ascii="Aptos" w:hAnsi="Aptos" w:cstheme="minorHAnsi"/>
          <w:b/>
          <w:sz w:val="22"/>
          <w:szCs w:val="22"/>
        </w:rPr>
        <w:t>nefinancijskoj</w:t>
      </w:r>
      <w:proofErr w:type="spellEnd"/>
      <w:r>
        <w:rPr>
          <w:rFonts w:ascii="Aptos" w:hAnsi="Aptos" w:cstheme="minorHAnsi"/>
          <w:b/>
          <w:sz w:val="22"/>
          <w:szCs w:val="22"/>
        </w:rPr>
        <w:t xml:space="preserve"> </w:t>
      </w:r>
      <w:proofErr w:type="spellStart"/>
      <w:r>
        <w:rPr>
          <w:rFonts w:ascii="Aptos" w:hAnsi="Aptos" w:cstheme="minorHAnsi"/>
          <w:b/>
          <w:sz w:val="22"/>
          <w:szCs w:val="22"/>
        </w:rPr>
        <w:t>imovini</w:t>
      </w:r>
      <w:proofErr w:type="spellEnd"/>
    </w:p>
    <w:p w14:paraId="30D8BC16" w14:textId="77777777" w:rsidR="0085328F" w:rsidRDefault="0085328F" w:rsidP="0085328F">
      <w:pPr>
        <w:spacing w:before="60" w:after="60"/>
        <w:ind w:left="-425" w:right="-380" w:firstLine="284"/>
        <w:jc w:val="both"/>
        <w:rPr>
          <w:rFonts w:ascii="Aptos" w:hAnsi="Aptos" w:cstheme="minorHAnsi"/>
          <w:sz w:val="22"/>
          <w:szCs w:val="22"/>
        </w:rPr>
      </w:pPr>
      <w:r w:rsidRPr="00F61B8D">
        <w:rPr>
          <w:rFonts w:ascii="Aptos" w:hAnsi="Aptos" w:cstheme="minorHAnsi"/>
          <w:sz w:val="22"/>
          <w:szCs w:val="22"/>
        </w:rPr>
        <w:t xml:space="preserve">Rashodi za dodatna ulaganja u iznosu od </w:t>
      </w:r>
      <w:r>
        <w:rPr>
          <w:rFonts w:ascii="Aptos" w:hAnsi="Aptos" w:cstheme="minorHAnsi"/>
          <w:sz w:val="22"/>
          <w:szCs w:val="22"/>
        </w:rPr>
        <w:t>527.638,48 €</w:t>
      </w:r>
      <w:r w:rsidRPr="00F61B8D">
        <w:rPr>
          <w:rFonts w:ascii="Aptos" w:hAnsi="Aptos" w:cstheme="minorHAnsi"/>
          <w:sz w:val="22"/>
          <w:szCs w:val="22"/>
        </w:rPr>
        <w:t xml:space="preserve"> obuhvaćaju održavanje poslovnih prostora i domova kulture, groblja, Kaštela u Bakru, kao i održavanje sportskih terena i objekata.</w:t>
      </w:r>
    </w:p>
    <w:p w14:paraId="05B47582" w14:textId="77777777" w:rsidR="0085328F" w:rsidRPr="00F61B8D" w:rsidRDefault="0085328F" w:rsidP="0085328F">
      <w:pPr>
        <w:spacing w:before="60" w:after="60"/>
        <w:ind w:left="-425" w:right="-380" w:firstLine="284"/>
        <w:jc w:val="both"/>
        <w:rPr>
          <w:rFonts w:ascii="Aptos" w:hAnsi="Aptos" w:cstheme="minorHAnsi"/>
          <w:sz w:val="22"/>
          <w:szCs w:val="22"/>
        </w:rPr>
      </w:pPr>
      <w:r w:rsidRPr="00F61B8D">
        <w:rPr>
          <w:rFonts w:ascii="Aptos" w:hAnsi="Aptos" w:cstheme="minorHAnsi"/>
          <w:sz w:val="22"/>
          <w:szCs w:val="22"/>
        </w:rPr>
        <w:t xml:space="preserve">U odnosu na prošlogodišnje razdoblje ovi su rashodi </w:t>
      </w:r>
      <w:r>
        <w:rPr>
          <w:rFonts w:ascii="Aptos" w:hAnsi="Aptos" w:cstheme="minorHAnsi"/>
          <w:sz w:val="22"/>
          <w:szCs w:val="22"/>
        </w:rPr>
        <w:t xml:space="preserve">manji obzirom da su prošle godine veća sredstva utrošena </w:t>
      </w:r>
      <w:r w:rsidRPr="00F61B8D">
        <w:rPr>
          <w:rFonts w:ascii="Aptos" w:hAnsi="Aptos" w:cstheme="minorHAnsi"/>
          <w:sz w:val="22"/>
          <w:szCs w:val="22"/>
        </w:rPr>
        <w:t xml:space="preserve">u sanaciju Doma kulture </w:t>
      </w:r>
      <w:proofErr w:type="spellStart"/>
      <w:r w:rsidRPr="00F61B8D">
        <w:rPr>
          <w:rFonts w:ascii="Aptos" w:hAnsi="Aptos" w:cstheme="minorHAnsi"/>
          <w:sz w:val="22"/>
          <w:szCs w:val="22"/>
        </w:rPr>
        <w:t>Krasica</w:t>
      </w:r>
      <w:proofErr w:type="spellEnd"/>
      <w:r w:rsidRPr="00F61B8D">
        <w:rPr>
          <w:rFonts w:ascii="Aptos" w:hAnsi="Aptos" w:cstheme="minorHAnsi"/>
          <w:sz w:val="22"/>
          <w:szCs w:val="22"/>
        </w:rPr>
        <w:t xml:space="preserve"> i radova na rekonstrukciji i dogradnji objekta NK Borac Bakar.</w:t>
      </w:r>
      <w:r>
        <w:rPr>
          <w:rFonts w:ascii="Aptos" w:hAnsi="Aptos" w:cstheme="minorHAnsi"/>
          <w:sz w:val="22"/>
          <w:szCs w:val="22"/>
        </w:rPr>
        <w:t xml:space="preserve"> Isto tako, u 2022. godini realizirana su dodatna ulaganja za ostalu nefinancijsku imovinu – šifra 454 koja se odnose na r</w:t>
      </w:r>
      <w:r w:rsidRPr="008E5648">
        <w:rPr>
          <w:rFonts w:ascii="Aptos" w:hAnsi="Aptos" w:cstheme="minorHAnsi"/>
          <w:sz w:val="22"/>
          <w:szCs w:val="22"/>
        </w:rPr>
        <w:t>estauratorsk</w:t>
      </w:r>
      <w:r>
        <w:rPr>
          <w:rFonts w:ascii="Aptos" w:hAnsi="Aptos" w:cstheme="minorHAnsi"/>
          <w:sz w:val="22"/>
          <w:szCs w:val="22"/>
        </w:rPr>
        <w:t>e</w:t>
      </w:r>
      <w:r w:rsidRPr="008E5648">
        <w:rPr>
          <w:rFonts w:ascii="Aptos" w:hAnsi="Aptos" w:cstheme="minorHAnsi"/>
          <w:sz w:val="22"/>
          <w:szCs w:val="22"/>
        </w:rPr>
        <w:t xml:space="preserve"> radov</w:t>
      </w:r>
      <w:r>
        <w:rPr>
          <w:rFonts w:ascii="Aptos" w:hAnsi="Aptos" w:cstheme="minorHAnsi"/>
          <w:sz w:val="22"/>
          <w:szCs w:val="22"/>
        </w:rPr>
        <w:t>e</w:t>
      </w:r>
      <w:r w:rsidRPr="008E5648">
        <w:rPr>
          <w:rFonts w:ascii="Aptos" w:hAnsi="Aptos" w:cstheme="minorHAnsi"/>
          <w:sz w:val="22"/>
          <w:szCs w:val="22"/>
        </w:rPr>
        <w:t xml:space="preserve"> u </w:t>
      </w:r>
      <w:r>
        <w:rPr>
          <w:rFonts w:ascii="Aptos" w:hAnsi="Aptos" w:cstheme="minorHAnsi"/>
          <w:sz w:val="22"/>
          <w:szCs w:val="22"/>
        </w:rPr>
        <w:t>K</w:t>
      </w:r>
      <w:r w:rsidRPr="008E5648">
        <w:rPr>
          <w:rFonts w:ascii="Aptos" w:hAnsi="Aptos" w:cstheme="minorHAnsi"/>
          <w:sz w:val="22"/>
          <w:szCs w:val="22"/>
        </w:rPr>
        <w:t>aštel</w:t>
      </w:r>
      <w:r>
        <w:rPr>
          <w:rFonts w:ascii="Aptos" w:hAnsi="Aptos" w:cstheme="minorHAnsi"/>
          <w:sz w:val="22"/>
          <w:szCs w:val="22"/>
        </w:rPr>
        <w:t>u</w:t>
      </w:r>
      <w:r w:rsidRPr="008E5648">
        <w:rPr>
          <w:rFonts w:ascii="Aptos" w:hAnsi="Aptos" w:cstheme="minorHAnsi"/>
          <w:sz w:val="22"/>
          <w:szCs w:val="22"/>
        </w:rPr>
        <w:t xml:space="preserve"> Bakar</w:t>
      </w:r>
      <w:r>
        <w:rPr>
          <w:rFonts w:ascii="Aptos" w:hAnsi="Aptos" w:cstheme="minorHAnsi"/>
          <w:sz w:val="22"/>
          <w:szCs w:val="22"/>
        </w:rPr>
        <w:t>.</w:t>
      </w:r>
    </w:p>
    <w:p w14:paraId="770CA3B6" w14:textId="77777777" w:rsidR="0085328F" w:rsidRPr="00F61B8D" w:rsidRDefault="0085328F" w:rsidP="0085328F">
      <w:pPr>
        <w:pBdr>
          <w:top w:val="single" w:sz="4" w:space="1" w:color="auto"/>
          <w:left w:val="single" w:sz="4" w:space="0" w:color="auto"/>
          <w:bottom w:val="single" w:sz="4" w:space="1" w:color="auto"/>
          <w:right w:val="single" w:sz="4" w:space="19" w:color="auto"/>
        </w:pBdr>
        <w:spacing w:before="60" w:after="60"/>
        <w:ind w:left="-425"/>
        <w:jc w:val="both"/>
        <w:rPr>
          <w:rFonts w:ascii="Aptos" w:hAnsi="Aptos" w:cstheme="minorHAnsi"/>
          <w:b/>
          <w:sz w:val="22"/>
          <w:szCs w:val="22"/>
        </w:rPr>
      </w:pPr>
      <w:r w:rsidRPr="00F61B8D">
        <w:rPr>
          <w:rFonts w:ascii="Aptos" w:hAnsi="Aptos" w:cstheme="minorHAnsi"/>
          <w:b/>
          <w:sz w:val="22"/>
          <w:szCs w:val="22"/>
        </w:rPr>
        <w:t>ŠIFRA 8 - PRIMICI OD FINANCIJSKE IMOVINE I ZADUŽIVANJA</w:t>
      </w:r>
    </w:p>
    <w:p w14:paraId="3AF172C1" w14:textId="77777777" w:rsidR="0085328F" w:rsidRPr="00F61B8D" w:rsidRDefault="0085328F" w:rsidP="0085328F">
      <w:pPr>
        <w:spacing w:before="80" w:after="80"/>
        <w:ind w:left="-425" w:right="-380" w:firstLine="284"/>
        <w:jc w:val="center"/>
        <w:rPr>
          <w:rFonts w:ascii="Aptos" w:hAnsi="Aptos" w:cs="Calibri"/>
          <w:b/>
          <w:bCs/>
          <w:color w:val="000000"/>
          <w:sz w:val="22"/>
          <w:szCs w:val="22"/>
        </w:rPr>
      </w:pPr>
      <w:r w:rsidRPr="00F61B8D">
        <w:rPr>
          <w:rFonts w:ascii="Aptos" w:hAnsi="Aptos" w:cs="Calibri"/>
          <w:b/>
          <w:bCs/>
          <w:color w:val="000000"/>
          <w:sz w:val="22"/>
          <w:szCs w:val="22"/>
        </w:rPr>
        <w:t xml:space="preserve">Bilješka </w:t>
      </w:r>
      <w:r>
        <w:rPr>
          <w:rFonts w:ascii="Aptos" w:hAnsi="Aptos" w:cs="Calibri"/>
          <w:b/>
          <w:bCs/>
          <w:color w:val="000000"/>
          <w:sz w:val="22"/>
          <w:szCs w:val="22"/>
        </w:rPr>
        <w:t>22</w:t>
      </w:r>
      <w:r w:rsidRPr="00F61B8D">
        <w:rPr>
          <w:rFonts w:ascii="Aptos" w:hAnsi="Aptos" w:cs="Calibri"/>
          <w:b/>
          <w:bCs/>
          <w:color w:val="000000"/>
          <w:sz w:val="22"/>
          <w:szCs w:val="22"/>
        </w:rPr>
        <w:t>.</w:t>
      </w:r>
    </w:p>
    <w:p w14:paraId="5BCC36D8" w14:textId="77777777" w:rsidR="0085328F" w:rsidRPr="00F61B8D" w:rsidRDefault="0085328F" w:rsidP="0085328F">
      <w:pPr>
        <w:spacing w:before="60" w:after="60"/>
        <w:ind w:left="-425" w:right="-380" w:firstLine="284"/>
        <w:jc w:val="both"/>
        <w:rPr>
          <w:rFonts w:ascii="Aptos" w:hAnsi="Aptos" w:cstheme="minorHAnsi"/>
          <w:sz w:val="22"/>
          <w:szCs w:val="22"/>
        </w:rPr>
      </w:pPr>
      <w:r w:rsidRPr="00F61B8D">
        <w:rPr>
          <w:rFonts w:ascii="Aptos" w:hAnsi="Aptos" w:cstheme="minorHAnsi"/>
          <w:sz w:val="22"/>
          <w:szCs w:val="22"/>
        </w:rPr>
        <w:t>Primici od financijske imovine i zaduživanja u ovom izvještajnom razdoblju nisu realizirani.</w:t>
      </w:r>
    </w:p>
    <w:p w14:paraId="4460E96A" w14:textId="77777777" w:rsidR="0085328F" w:rsidRPr="00F61B8D" w:rsidRDefault="0085328F" w:rsidP="0085328F">
      <w:pPr>
        <w:pBdr>
          <w:top w:val="single" w:sz="4" w:space="1" w:color="auto"/>
          <w:left w:val="single" w:sz="4" w:space="0" w:color="auto"/>
          <w:bottom w:val="single" w:sz="4" w:space="1" w:color="auto"/>
          <w:right w:val="single" w:sz="4" w:space="19" w:color="auto"/>
        </w:pBdr>
        <w:spacing w:before="60" w:after="60"/>
        <w:ind w:left="-425"/>
        <w:jc w:val="both"/>
        <w:rPr>
          <w:rFonts w:ascii="Aptos" w:hAnsi="Aptos" w:cstheme="minorHAnsi"/>
          <w:b/>
          <w:sz w:val="22"/>
          <w:szCs w:val="22"/>
        </w:rPr>
      </w:pPr>
      <w:r w:rsidRPr="00F61B8D">
        <w:rPr>
          <w:rFonts w:ascii="Aptos" w:hAnsi="Aptos" w:cstheme="minorHAnsi"/>
          <w:b/>
          <w:sz w:val="22"/>
          <w:szCs w:val="22"/>
        </w:rPr>
        <w:t>ŠIFRA 5 - IZDACI ZA FINANCIJSKU IMOVINU I OTPLATE ZAJMOVA</w:t>
      </w:r>
    </w:p>
    <w:p w14:paraId="54E76564" w14:textId="77777777" w:rsidR="0085328F" w:rsidRPr="00F61B8D" w:rsidRDefault="0085328F" w:rsidP="0085328F">
      <w:pPr>
        <w:spacing w:before="80" w:after="80"/>
        <w:ind w:left="-425" w:right="-380" w:firstLine="284"/>
        <w:jc w:val="center"/>
        <w:rPr>
          <w:rFonts w:ascii="Aptos" w:hAnsi="Aptos" w:cs="Calibri"/>
          <w:b/>
          <w:bCs/>
          <w:color w:val="000000"/>
          <w:sz w:val="22"/>
          <w:szCs w:val="22"/>
        </w:rPr>
      </w:pPr>
      <w:r w:rsidRPr="00F61B8D">
        <w:rPr>
          <w:rFonts w:ascii="Aptos" w:hAnsi="Aptos" w:cs="Calibri"/>
          <w:b/>
          <w:bCs/>
          <w:color w:val="000000"/>
          <w:sz w:val="22"/>
          <w:szCs w:val="22"/>
        </w:rPr>
        <w:t xml:space="preserve">Bilješka </w:t>
      </w:r>
      <w:r>
        <w:rPr>
          <w:rFonts w:ascii="Aptos" w:hAnsi="Aptos" w:cs="Calibri"/>
          <w:b/>
          <w:bCs/>
          <w:color w:val="000000"/>
          <w:sz w:val="22"/>
          <w:szCs w:val="22"/>
        </w:rPr>
        <w:t>23</w:t>
      </w:r>
      <w:r w:rsidRPr="00F61B8D">
        <w:rPr>
          <w:rFonts w:ascii="Aptos" w:hAnsi="Aptos" w:cs="Calibri"/>
          <w:b/>
          <w:bCs/>
          <w:color w:val="000000"/>
          <w:sz w:val="22"/>
          <w:szCs w:val="22"/>
        </w:rPr>
        <w:t>.</w:t>
      </w:r>
    </w:p>
    <w:p w14:paraId="4C299E05" w14:textId="77777777" w:rsidR="0085328F" w:rsidRPr="00F61B8D" w:rsidRDefault="0085328F" w:rsidP="0085328F">
      <w:pPr>
        <w:spacing w:before="60" w:after="60"/>
        <w:ind w:left="-425" w:right="-380" w:firstLine="284"/>
        <w:jc w:val="both"/>
        <w:rPr>
          <w:rFonts w:ascii="Aptos" w:hAnsi="Aptos" w:cstheme="minorHAnsi"/>
          <w:sz w:val="22"/>
          <w:szCs w:val="22"/>
        </w:rPr>
      </w:pPr>
      <w:r w:rsidRPr="00F61B8D">
        <w:rPr>
          <w:rFonts w:ascii="Aptos" w:hAnsi="Aptos" w:cstheme="minorHAnsi"/>
          <w:sz w:val="22"/>
          <w:szCs w:val="22"/>
        </w:rPr>
        <w:t>Izdaci za financijsku imovinu i otplate zajmova</w:t>
      </w:r>
      <w:r>
        <w:rPr>
          <w:rFonts w:ascii="Aptos" w:hAnsi="Aptos" w:cstheme="minorHAnsi"/>
          <w:sz w:val="22"/>
          <w:szCs w:val="22"/>
        </w:rPr>
        <w:t xml:space="preserve"> – šifra 5443</w:t>
      </w:r>
      <w:r w:rsidRPr="00F61B8D">
        <w:rPr>
          <w:rFonts w:ascii="Aptos" w:hAnsi="Aptos" w:cstheme="minorHAnsi"/>
          <w:sz w:val="22"/>
          <w:szCs w:val="22"/>
        </w:rPr>
        <w:t xml:space="preserve"> iznose  191.119,99 €, a  odnose se na izdatke za otplatu glavnice primljenih kredita od HBOR-a za izgradnju školske sportske dvorane Osnovne škole </w:t>
      </w:r>
      <w:proofErr w:type="spellStart"/>
      <w:r w:rsidRPr="00F61B8D">
        <w:rPr>
          <w:rFonts w:ascii="Aptos" w:hAnsi="Aptos" w:cstheme="minorHAnsi"/>
          <w:sz w:val="22"/>
          <w:szCs w:val="22"/>
        </w:rPr>
        <w:t>Hreljin</w:t>
      </w:r>
      <w:proofErr w:type="spellEnd"/>
      <w:r w:rsidRPr="00F61B8D">
        <w:rPr>
          <w:rFonts w:ascii="Aptos" w:hAnsi="Aptos" w:cstheme="minorHAnsi"/>
          <w:sz w:val="22"/>
          <w:szCs w:val="22"/>
        </w:rPr>
        <w:t xml:space="preserve"> te modernizaciju i rekonstrukciju javne rasvjete na gradskom području.</w:t>
      </w:r>
    </w:p>
    <w:p w14:paraId="73A006D9" w14:textId="77777777" w:rsidR="0085328F" w:rsidRPr="00F61B8D" w:rsidRDefault="0085328F" w:rsidP="0085328F">
      <w:pPr>
        <w:spacing w:before="60" w:after="60"/>
        <w:ind w:left="-425" w:right="-380" w:firstLine="284"/>
        <w:jc w:val="both"/>
        <w:rPr>
          <w:rFonts w:ascii="Aptos" w:hAnsi="Aptos" w:cstheme="minorHAnsi"/>
          <w:sz w:val="22"/>
          <w:szCs w:val="22"/>
        </w:rPr>
      </w:pPr>
      <w:r w:rsidRPr="00F61B8D">
        <w:rPr>
          <w:rFonts w:ascii="Aptos" w:hAnsi="Aptos" w:cstheme="minorHAnsi"/>
          <w:sz w:val="22"/>
          <w:szCs w:val="22"/>
        </w:rPr>
        <w:t xml:space="preserve">U odnosu na 2022. godinu izdaci za financijsku imovinu i otplate zajmova manji su iz razloga što je u 2023. godini otplaćena jedna i posljednja rata glavnice primljenog kredita za izgradnju školske sportske dvorane Osnovne škole </w:t>
      </w:r>
      <w:proofErr w:type="spellStart"/>
      <w:r w:rsidRPr="00F61B8D">
        <w:rPr>
          <w:rFonts w:ascii="Aptos" w:hAnsi="Aptos" w:cstheme="minorHAnsi"/>
          <w:sz w:val="22"/>
          <w:szCs w:val="22"/>
        </w:rPr>
        <w:t>Hreljin</w:t>
      </w:r>
      <w:proofErr w:type="spellEnd"/>
      <w:r w:rsidRPr="00F61B8D">
        <w:rPr>
          <w:rFonts w:ascii="Aptos" w:hAnsi="Aptos" w:cstheme="minorHAnsi"/>
          <w:sz w:val="22"/>
          <w:szCs w:val="22"/>
        </w:rPr>
        <w:t>.</w:t>
      </w:r>
    </w:p>
    <w:p w14:paraId="5D339549" w14:textId="77777777" w:rsidR="0085328F" w:rsidRPr="00F61B8D" w:rsidRDefault="0085328F" w:rsidP="0085328F">
      <w:pPr>
        <w:pBdr>
          <w:top w:val="single" w:sz="4" w:space="1" w:color="auto"/>
          <w:left w:val="single" w:sz="4" w:space="0" w:color="auto"/>
          <w:bottom w:val="single" w:sz="4" w:space="1" w:color="auto"/>
          <w:right w:val="single" w:sz="4" w:space="19" w:color="auto"/>
        </w:pBdr>
        <w:spacing w:before="60" w:after="60"/>
        <w:ind w:left="-425"/>
        <w:jc w:val="both"/>
        <w:rPr>
          <w:rFonts w:ascii="Aptos" w:hAnsi="Aptos" w:cstheme="minorHAnsi"/>
          <w:b/>
          <w:sz w:val="22"/>
          <w:szCs w:val="22"/>
        </w:rPr>
      </w:pPr>
      <w:r w:rsidRPr="00F61B8D">
        <w:rPr>
          <w:rFonts w:ascii="Aptos" w:hAnsi="Aptos" w:cstheme="minorHAnsi"/>
          <w:b/>
          <w:sz w:val="22"/>
          <w:szCs w:val="22"/>
        </w:rPr>
        <w:t xml:space="preserve">ŠIFRA X005 - REZULTAT POSLOVANJA </w:t>
      </w:r>
    </w:p>
    <w:p w14:paraId="1EF30570" w14:textId="77777777" w:rsidR="0085328F" w:rsidRPr="00F61B8D" w:rsidRDefault="0085328F" w:rsidP="0085328F">
      <w:pPr>
        <w:spacing w:before="80" w:after="80"/>
        <w:ind w:left="-425" w:right="-380" w:firstLine="284"/>
        <w:jc w:val="center"/>
        <w:rPr>
          <w:rFonts w:ascii="Aptos" w:hAnsi="Aptos" w:cs="Calibri"/>
          <w:b/>
          <w:bCs/>
          <w:color w:val="000000"/>
          <w:sz w:val="22"/>
          <w:szCs w:val="22"/>
        </w:rPr>
      </w:pPr>
      <w:r w:rsidRPr="00F61B8D">
        <w:rPr>
          <w:rFonts w:ascii="Aptos" w:hAnsi="Aptos" w:cs="Calibri"/>
          <w:b/>
          <w:bCs/>
          <w:color w:val="000000"/>
          <w:sz w:val="22"/>
          <w:szCs w:val="22"/>
        </w:rPr>
        <w:t xml:space="preserve">Bilješka </w:t>
      </w:r>
      <w:r>
        <w:rPr>
          <w:rFonts w:ascii="Aptos" w:hAnsi="Aptos" w:cs="Calibri"/>
          <w:b/>
          <w:bCs/>
          <w:color w:val="000000"/>
          <w:sz w:val="22"/>
          <w:szCs w:val="22"/>
        </w:rPr>
        <w:t>24</w:t>
      </w:r>
      <w:r w:rsidRPr="00F61B8D">
        <w:rPr>
          <w:rFonts w:ascii="Aptos" w:hAnsi="Aptos" w:cs="Calibri"/>
          <w:b/>
          <w:bCs/>
          <w:color w:val="000000"/>
          <w:sz w:val="22"/>
          <w:szCs w:val="22"/>
        </w:rPr>
        <w:t>.</w:t>
      </w:r>
    </w:p>
    <w:p w14:paraId="72EB7668" w14:textId="26CF94D1" w:rsidR="0085328F" w:rsidRPr="00F61B8D" w:rsidRDefault="0085328F" w:rsidP="00BA2FDE">
      <w:pPr>
        <w:spacing w:before="60" w:after="60"/>
        <w:ind w:left="-425" w:right="-380" w:firstLine="284"/>
        <w:jc w:val="both"/>
        <w:rPr>
          <w:rFonts w:ascii="Aptos" w:hAnsi="Aptos" w:cstheme="minorHAnsi"/>
          <w:sz w:val="22"/>
          <w:szCs w:val="22"/>
        </w:rPr>
      </w:pPr>
      <w:r w:rsidRPr="00095DB8">
        <w:rPr>
          <w:rFonts w:ascii="Aptos" w:hAnsi="Aptos" w:cstheme="minorHAnsi"/>
          <w:sz w:val="22"/>
          <w:szCs w:val="22"/>
        </w:rPr>
        <w:t xml:space="preserve">U ovom izvještajnom razdoblju evidentiran je višak prihoda i primitaka nad rashodima i izdacima u iznosu od </w:t>
      </w:r>
      <w:r>
        <w:rPr>
          <w:rFonts w:ascii="Aptos" w:hAnsi="Aptos" w:cstheme="minorHAnsi"/>
          <w:sz w:val="22"/>
          <w:szCs w:val="22"/>
        </w:rPr>
        <w:t>3.443.</w:t>
      </w:r>
      <w:r w:rsidR="006D0455">
        <w:rPr>
          <w:rFonts w:ascii="Aptos" w:hAnsi="Aptos" w:cstheme="minorHAnsi"/>
          <w:sz w:val="22"/>
          <w:szCs w:val="22"/>
        </w:rPr>
        <w:t>684</w:t>
      </w:r>
      <w:r>
        <w:rPr>
          <w:rFonts w:ascii="Aptos" w:hAnsi="Aptos" w:cstheme="minorHAnsi"/>
          <w:sz w:val="22"/>
          <w:szCs w:val="22"/>
        </w:rPr>
        <w:t xml:space="preserve">,23 </w:t>
      </w:r>
      <w:r w:rsidRPr="00095DB8">
        <w:rPr>
          <w:rFonts w:ascii="Aptos" w:hAnsi="Aptos" w:cstheme="minorHAnsi"/>
          <w:sz w:val="22"/>
          <w:szCs w:val="22"/>
        </w:rPr>
        <w:t>€. Uzimajući u obzir preneseni višak prihoda i primitaka, ukupni višak prihoda i primitaka  raspoloživ u slijedećem razdoblju</w:t>
      </w:r>
      <w:r>
        <w:rPr>
          <w:rFonts w:ascii="Aptos" w:hAnsi="Aptos" w:cstheme="minorHAnsi"/>
          <w:sz w:val="22"/>
          <w:szCs w:val="22"/>
        </w:rPr>
        <w:t xml:space="preserve"> – šifra X006</w:t>
      </w:r>
      <w:r w:rsidRPr="00095DB8">
        <w:rPr>
          <w:rFonts w:ascii="Aptos" w:hAnsi="Aptos" w:cstheme="minorHAnsi"/>
          <w:sz w:val="22"/>
          <w:szCs w:val="22"/>
        </w:rPr>
        <w:t xml:space="preserve"> iznosi </w:t>
      </w:r>
      <w:r>
        <w:rPr>
          <w:rFonts w:ascii="Aptos" w:hAnsi="Aptos" w:cstheme="minorHAnsi"/>
          <w:sz w:val="22"/>
          <w:szCs w:val="22"/>
        </w:rPr>
        <w:t>6.355.</w:t>
      </w:r>
      <w:r w:rsidR="006D0455">
        <w:rPr>
          <w:rFonts w:ascii="Aptos" w:hAnsi="Aptos" w:cstheme="minorHAnsi"/>
          <w:sz w:val="22"/>
          <w:szCs w:val="22"/>
        </w:rPr>
        <w:t>656,74</w:t>
      </w:r>
      <w:r>
        <w:rPr>
          <w:rFonts w:ascii="Aptos" w:hAnsi="Aptos" w:cstheme="minorHAnsi"/>
          <w:sz w:val="22"/>
          <w:szCs w:val="22"/>
        </w:rPr>
        <w:t xml:space="preserve"> </w:t>
      </w:r>
      <w:r w:rsidRPr="00095DB8">
        <w:rPr>
          <w:rFonts w:ascii="Aptos" w:hAnsi="Aptos" w:cstheme="minorHAnsi"/>
          <w:sz w:val="22"/>
          <w:szCs w:val="22"/>
        </w:rPr>
        <w:t xml:space="preserve">€. </w:t>
      </w:r>
    </w:p>
    <w:p w14:paraId="255D519C" w14:textId="70215D73" w:rsidR="00B17337" w:rsidRPr="00F61B8D" w:rsidRDefault="00C54F0E" w:rsidP="00C54F0E">
      <w:pPr>
        <w:shd w:val="clear" w:color="auto" w:fill="D9D9D9" w:themeFill="background1" w:themeFillShade="D9"/>
        <w:spacing w:before="60" w:after="60"/>
        <w:ind w:left="-425" w:right="-380"/>
        <w:jc w:val="both"/>
        <w:rPr>
          <w:rFonts w:ascii="Aptos" w:hAnsi="Aptos" w:cstheme="minorHAnsi"/>
          <w:b/>
          <w:sz w:val="22"/>
          <w:szCs w:val="22"/>
        </w:rPr>
      </w:pPr>
      <w:r>
        <w:rPr>
          <w:rFonts w:ascii="Aptos" w:hAnsi="Aptos" w:cstheme="minorHAnsi"/>
          <w:b/>
          <w:sz w:val="22"/>
          <w:szCs w:val="22"/>
        </w:rPr>
        <w:t>B</w:t>
      </w:r>
      <w:r w:rsidR="006202F0" w:rsidRPr="00F61B8D">
        <w:rPr>
          <w:rFonts w:ascii="Aptos" w:hAnsi="Aptos" w:cstheme="minorHAnsi"/>
          <w:b/>
          <w:sz w:val="22"/>
          <w:szCs w:val="22"/>
        </w:rPr>
        <w:t xml:space="preserve">/  BILJEŠKE UZ BILANCU </w:t>
      </w:r>
    </w:p>
    <w:p w14:paraId="234328EA" w14:textId="23DA6784" w:rsidR="005C3EC0" w:rsidRPr="00F61B8D" w:rsidRDefault="005C3EC0" w:rsidP="005C3EC0">
      <w:pPr>
        <w:spacing w:before="80" w:after="80"/>
        <w:ind w:left="-425" w:right="-380" w:firstLine="284"/>
        <w:jc w:val="center"/>
        <w:rPr>
          <w:rFonts w:ascii="Aptos" w:hAnsi="Aptos" w:cs="Calibri"/>
          <w:b/>
          <w:bCs/>
          <w:color w:val="000000"/>
          <w:sz w:val="22"/>
          <w:szCs w:val="22"/>
        </w:rPr>
      </w:pPr>
      <w:r w:rsidRPr="00F61B8D">
        <w:rPr>
          <w:rFonts w:ascii="Aptos" w:hAnsi="Aptos" w:cs="Calibri"/>
          <w:b/>
          <w:bCs/>
          <w:color w:val="000000"/>
          <w:sz w:val="22"/>
          <w:szCs w:val="22"/>
        </w:rPr>
        <w:t>Bilješka 1.</w:t>
      </w:r>
    </w:p>
    <w:p w14:paraId="7FB27862" w14:textId="17B37FB4" w:rsidR="009409B0" w:rsidRPr="006D0455" w:rsidRDefault="009409B0" w:rsidP="00D51A7F">
      <w:pPr>
        <w:spacing w:before="60" w:after="60"/>
        <w:ind w:left="-425" w:right="-380" w:firstLine="284"/>
        <w:jc w:val="both"/>
        <w:rPr>
          <w:rFonts w:ascii="Aptos" w:hAnsi="Aptos" w:cstheme="minorHAnsi"/>
          <w:sz w:val="22"/>
          <w:szCs w:val="22"/>
        </w:rPr>
      </w:pPr>
      <w:r w:rsidRPr="006D0455">
        <w:rPr>
          <w:rFonts w:ascii="Aptos" w:hAnsi="Aptos" w:cstheme="minorHAnsi"/>
          <w:sz w:val="22"/>
          <w:szCs w:val="22"/>
        </w:rPr>
        <w:t>Analizom financijskih podataka iz bilance na dan 31.12.20</w:t>
      </w:r>
      <w:r w:rsidR="000612DB" w:rsidRPr="006D0455">
        <w:rPr>
          <w:rFonts w:ascii="Aptos" w:hAnsi="Aptos" w:cstheme="minorHAnsi"/>
          <w:sz w:val="22"/>
          <w:szCs w:val="22"/>
        </w:rPr>
        <w:t>2</w:t>
      </w:r>
      <w:r w:rsidR="006D0455">
        <w:rPr>
          <w:rFonts w:ascii="Aptos" w:hAnsi="Aptos" w:cstheme="minorHAnsi"/>
          <w:sz w:val="22"/>
          <w:szCs w:val="22"/>
        </w:rPr>
        <w:t>3</w:t>
      </w:r>
      <w:r w:rsidRPr="006D0455">
        <w:rPr>
          <w:rFonts w:ascii="Aptos" w:hAnsi="Aptos" w:cstheme="minorHAnsi"/>
          <w:sz w:val="22"/>
          <w:szCs w:val="22"/>
        </w:rPr>
        <w:t>. godine utvrđeno je:</w:t>
      </w:r>
    </w:p>
    <w:p w14:paraId="7CC13BD0" w14:textId="00657425" w:rsidR="009409B0" w:rsidRPr="006D0455" w:rsidRDefault="009409B0" w:rsidP="00D51A7F">
      <w:pPr>
        <w:pStyle w:val="Odlomakpopisa"/>
        <w:numPr>
          <w:ilvl w:val="0"/>
          <w:numId w:val="12"/>
        </w:numPr>
        <w:spacing w:before="60" w:after="60"/>
        <w:ind w:left="0" w:right="-380" w:hanging="284"/>
        <w:contextualSpacing w:val="0"/>
        <w:jc w:val="both"/>
        <w:rPr>
          <w:rFonts w:ascii="Aptos" w:hAnsi="Aptos" w:cstheme="minorHAnsi"/>
          <w:sz w:val="22"/>
          <w:szCs w:val="22"/>
        </w:rPr>
      </w:pPr>
      <w:r w:rsidRPr="006D0455">
        <w:rPr>
          <w:rFonts w:ascii="Aptos" w:hAnsi="Aptos" w:cstheme="minorHAnsi"/>
          <w:sz w:val="22"/>
          <w:szCs w:val="22"/>
        </w:rPr>
        <w:t>Stanje</w:t>
      </w:r>
      <w:r w:rsidR="006F0501" w:rsidRPr="006D0455">
        <w:rPr>
          <w:rFonts w:ascii="Aptos" w:hAnsi="Aptos" w:cstheme="minorHAnsi"/>
          <w:sz w:val="22"/>
          <w:szCs w:val="22"/>
        </w:rPr>
        <w:t xml:space="preserve"> nefinancijske</w:t>
      </w:r>
      <w:r w:rsidRPr="006D0455">
        <w:rPr>
          <w:rFonts w:ascii="Aptos" w:hAnsi="Aptos" w:cstheme="minorHAnsi"/>
          <w:sz w:val="22"/>
          <w:szCs w:val="22"/>
        </w:rPr>
        <w:t xml:space="preserve"> imovine </w:t>
      </w:r>
      <w:r w:rsidR="005F5A9D" w:rsidRPr="006D0455">
        <w:rPr>
          <w:rFonts w:ascii="Aptos" w:hAnsi="Aptos" w:cstheme="minorHAnsi"/>
          <w:sz w:val="22"/>
          <w:szCs w:val="22"/>
        </w:rPr>
        <w:t>– šifra B00</w:t>
      </w:r>
      <w:r w:rsidR="006F0501" w:rsidRPr="006D0455">
        <w:rPr>
          <w:rFonts w:ascii="Aptos" w:hAnsi="Aptos" w:cstheme="minorHAnsi"/>
          <w:sz w:val="22"/>
          <w:szCs w:val="22"/>
        </w:rPr>
        <w:t>2</w:t>
      </w:r>
      <w:r w:rsidR="005F5A9D" w:rsidRPr="006D0455">
        <w:rPr>
          <w:rFonts w:ascii="Aptos" w:hAnsi="Aptos" w:cstheme="minorHAnsi"/>
          <w:sz w:val="22"/>
          <w:szCs w:val="22"/>
        </w:rPr>
        <w:t xml:space="preserve"> </w:t>
      </w:r>
      <w:r w:rsidRPr="006D0455">
        <w:rPr>
          <w:rFonts w:ascii="Aptos" w:hAnsi="Aptos" w:cstheme="minorHAnsi"/>
          <w:sz w:val="22"/>
          <w:szCs w:val="22"/>
        </w:rPr>
        <w:t xml:space="preserve">u iznosu od </w:t>
      </w:r>
      <w:r w:rsidR="006D0455">
        <w:rPr>
          <w:rFonts w:ascii="Aptos" w:hAnsi="Aptos" w:cstheme="minorHAnsi"/>
          <w:sz w:val="22"/>
          <w:szCs w:val="22"/>
        </w:rPr>
        <w:t>115.104.074,17 € ili</w:t>
      </w:r>
      <w:r w:rsidRPr="006D0455">
        <w:rPr>
          <w:rFonts w:ascii="Aptos" w:hAnsi="Aptos" w:cstheme="minorHAnsi"/>
          <w:sz w:val="22"/>
          <w:szCs w:val="22"/>
        </w:rPr>
        <w:t xml:space="preserve"> </w:t>
      </w:r>
      <w:r w:rsidR="006D0455">
        <w:rPr>
          <w:rFonts w:ascii="Aptos" w:hAnsi="Aptos" w:cstheme="minorHAnsi"/>
          <w:sz w:val="22"/>
          <w:szCs w:val="22"/>
        </w:rPr>
        <w:t>14,5</w:t>
      </w:r>
      <w:r w:rsidRPr="006D0455">
        <w:rPr>
          <w:rFonts w:ascii="Aptos" w:hAnsi="Aptos" w:cstheme="minorHAnsi"/>
          <w:sz w:val="22"/>
          <w:szCs w:val="22"/>
        </w:rPr>
        <w:t xml:space="preserve">% </w:t>
      </w:r>
      <w:r w:rsidR="008C7C5D" w:rsidRPr="006D0455">
        <w:rPr>
          <w:rFonts w:ascii="Aptos" w:hAnsi="Aptos" w:cstheme="minorHAnsi"/>
          <w:sz w:val="22"/>
          <w:szCs w:val="22"/>
        </w:rPr>
        <w:t>više</w:t>
      </w:r>
      <w:r w:rsidRPr="006D0455">
        <w:rPr>
          <w:rFonts w:ascii="Aptos" w:hAnsi="Aptos" w:cstheme="minorHAnsi"/>
          <w:sz w:val="22"/>
          <w:szCs w:val="22"/>
        </w:rPr>
        <w:t xml:space="preserve"> u odnosu na </w:t>
      </w:r>
      <w:r w:rsidR="00FC1E4A" w:rsidRPr="006D0455">
        <w:rPr>
          <w:rFonts w:ascii="Aptos" w:hAnsi="Aptos" w:cstheme="minorHAnsi"/>
          <w:sz w:val="22"/>
          <w:szCs w:val="22"/>
        </w:rPr>
        <w:t>stanje prethodne godine</w:t>
      </w:r>
    </w:p>
    <w:p w14:paraId="1C209047" w14:textId="5EDF997A" w:rsidR="00EB243E" w:rsidRPr="006D0455" w:rsidRDefault="008C7C5D" w:rsidP="00D51A7F">
      <w:pPr>
        <w:pStyle w:val="Odlomakpopisa"/>
        <w:numPr>
          <w:ilvl w:val="0"/>
          <w:numId w:val="12"/>
        </w:numPr>
        <w:spacing w:before="60" w:after="60"/>
        <w:ind w:left="0" w:right="-380" w:hanging="284"/>
        <w:contextualSpacing w:val="0"/>
        <w:jc w:val="both"/>
        <w:rPr>
          <w:rFonts w:ascii="Aptos" w:hAnsi="Aptos" w:cstheme="minorHAnsi"/>
          <w:sz w:val="22"/>
          <w:szCs w:val="22"/>
        </w:rPr>
      </w:pPr>
      <w:r w:rsidRPr="006D0455">
        <w:rPr>
          <w:rFonts w:ascii="Aptos" w:hAnsi="Aptos" w:cstheme="minorHAnsi"/>
          <w:sz w:val="22"/>
          <w:szCs w:val="22"/>
        </w:rPr>
        <w:t>Ukupna financijska imovina</w:t>
      </w:r>
      <w:r w:rsidR="006F0501" w:rsidRPr="006D0455">
        <w:rPr>
          <w:rFonts w:ascii="Aptos" w:hAnsi="Aptos" w:cstheme="minorHAnsi"/>
          <w:sz w:val="22"/>
          <w:szCs w:val="22"/>
        </w:rPr>
        <w:t xml:space="preserve"> – šifra 1</w:t>
      </w:r>
      <w:r w:rsidRPr="006D0455">
        <w:rPr>
          <w:rFonts w:ascii="Aptos" w:hAnsi="Aptos" w:cstheme="minorHAnsi"/>
          <w:sz w:val="22"/>
          <w:szCs w:val="22"/>
        </w:rPr>
        <w:t xml:space="preserve"> na kraju izvještajnog razdoblja iznosi </w:t>
      </w:r>
      <w:r w:rsidR="006D0455">
        <w:rPr>
          <w:rFonts w:ascii="Aptos" w:hAnsi="Aptos" w:cstheme="minorHAnsi"/>
          <w:sz w:val="22"/>
          <w:szCs w:val="22"/>
        </w:rPr>
        <w:t>39.207.413,18 €</w:t>
      </w:r>
      <w:r w:rsidRPr="006D0455">
        <w:rPr>
          <w:rFonts w:ascii="Aptos" w:hAnsi="Aptos" w:cstheme="minorHAnsi"/>
          <w:sz w:val="22"/>
          <w:szCs w:val="22"/>
        </w:rPr>
        <w:t xml:space="preserve"> što je </w:t>
      </w:r>
      <w:r w:rsidR="006F0501" w:rsidRPr="006D0455">
        <w:rPr>
          <w:rFonts w:ascii="Aptos" w:hAnsi="Aptos" w:cstheme="minorHAnsi"/>
          <w:sz w:val="22"/>
          <w:szCs w:val="22"/>
        </w:rPr>
        <w:t xml:space="preserve">za </w:t>
      </w:r>
      <w:r w:rsidR="006D0455">
        <w:rPr>
          <w:rFonts w:ascii="Aptos" w:hAnsi="Aptos" w:cstheme="minorHAnsi"/>
          <w:sz w:val="22"/>
          <w:szCs w:val="22"/>
        </w:rPr>
        <w:t>8,6</w:t>
      </w:r>
      <w:r w:rsidR="006F0501" w:rsidRPr="006D0455">
        <w:rPr>
          <w:rFonts w:ascii="Aptos" w:hAnsi="Aptos" w:cstheme="minorHAnsi"/>
          <w:sz w:val="22"/>
          <w:szCs w:val="22"/>
        </w:rPr>
        <w:t xml:space="preserve">% </w:t>
      </w:r>
      <w:r w:rsidR="006D0455">
        <w:rPr>
          <w:rFonts w:ascii="Aptos" w:hAnsi="Aptos" w:cstheme="minorHAnsi"/>
          <w:sz w:val="22"/>
          <w:szCs w:val="22"/>
        </w:rPr>
        <w:t>više</w:t>
      </w:r>
      <w:r w:rsidR="006F0501" w:rsidRPr="006D0455">
        <w:rPr>
          <w:rFonts w:ascii="Aptos" w:hAnsi="Aptos" w:cstheme="minorHAnsi"/>
          <w:sz w:val="22"/>
          <w:szCs w:val="22"/>
        </w:rPr>
        <w:t xml:space="preserve"> u</w:t>
      </w:r>
      <w:r w:rsidRPr="006D0455">
        <w:rPr>
          <w:rFonts w:ascii="Aptos" w:hAnsi="Aptos" w:cstheme="minorHAnsi"/>
          <w:sz w:val="22"/>
          <w:szCs w:val="22"/>
        </w:rPr>
        <w:t xml:space="preserve"> odnosu na isto prethodno razdoblje </w:t>
      </w:r>
    </w:p>
    <w:p w14:paraId="284BB50F" w14:textId="73AD9ADB" w:rsidR="009409B0" w:rsidRPr="006D0455" w:rsidRDefault="009409B0" w:rsidP="00D51A7F">
      <w:pPr>
        <w:pStyle w:val="Odlomakpopisa"/>
        <w:numPr>
          <w:ilvl w:val="0"/>
          <w:numId w:val="12"/>
        </w:numPr>
        <w:spacing w:before="60" w:after="60"/>
        <w:ind w:left="0" w:right="-380" w:hanging="284"/>
        <w:contextualSpacing w:val="0"/>
        <w:jc w:val="both"/>
        <w:rPr>
          <w:rFonts w:ascii="Aptos" w:hAnsi="Aptos" w:cstheme="minorHAnsi"/>
          <w:sz w:val="22"/>
          <w:szCs w:val="22"/>
        </w:rPr>
      </w:pPr>
      <w:r w:rsidRPr="006D0455">
        <w:rPr>
          <w:rFonts w:ascii="Aptos" w:hAnsi="Aptos" w:cstheme="minorHAnsi"/>
          <w:sz w:val="22"/>
          <w:szCs w:val="22"/>
        </w:rPr>
        <w:t>Stanje obveza</w:t>
      </w:r>
      <w:r w:rsidR="006F0501" w:rsidRPr="006D0455">
        <w:rPr>
          <w:rFonts w:ascii="Aptos" w:hAnsi="Aptos" w:cstheme="minorHAnsi"/>
          <w:sz w:val="22"/>
          <w:szCs w:val="22"/>
        </w:rPr>
        <w:t xml:space="preserve"> – šifra 2</w:t>
      </w:r>
      <w:r w:rsidR="001F4FF8" w:rsidRPr="006D0455">
        <w:rPr>
          <w:rFonts w:ascii="Aptos" w:hAnsi="Aptos" w:cstheme="minorHAnsi"/>
          <w:sz w:val="22"/>
          <w:szCs w:val="22"/>
        </w:rPr>
        <w:t xml:space="preserve"> na kraju </w:t>
      </w:r>
      <w:proofErr w:type="spellStart"/>
      <w:r w:rsidR="001F4FF8" w:rsidRPr="006D0455">
        <w:rPr>
          <w:rFonts w:ascii="Aptos" w:hAnsi="Aptos" w:cstheme="minorHAnsi"/>
          <w:sz w:val="22"/>
          <w:szCs w:val="22"/>
        </w:rPr>
        <w:t>izjveštajnog</w:t>
      </w:r>
      <w:proofErr w:type="spellEnd"/>
      <w:r w:rsidR="001F4FF8" w:rsidRPr="006D0455">
        <w:rPr>
          <w:rFonts w:ascii="Aptos" w:hAnsi="Aptos" w:cstheme="minorHAnsi"/>
          <w:sz w:val="22"/>
          <w:szCs w:val="22"/>
        </w:rPr>
        <w:t xml:space="preserve"> razdoblja iznosi</w:t>
      </w:r>
      <w:r w:rsidRPr="006D0455">
        <w:rPr>
          <w:rFonts w:ascii="Aptos" w:hAnsi="Aptos" w:cstheme="minorHAnsi"/>
          <w:sz w:val="22"/>
          <w:szCs w:val="22"/>
        </w:rPr>
        <w:t xml:space="preserve"> </w:t>
      </w:r>
      <w:r w:rsidR="006D0455">
        <w:rPr>
          <w:rFonts w:ascii="Aptos" w:hAnsi="Aptos" w:cstheme="minorHAnsi"/>
          <w:sz w:val="22"/>
          <w:szCs w:val="22"/>
        </w:rPr>
        <w:t>1.200.274,61 €</w:t>
      </w:r>
      <w:r w:rsidRPr="006D0455">
        <w:rPr>
          <w:rFonts w:ascii="Aptos" w:hAnsi="Aptos" w:cstheme="minorHAnsi"/>
          <w:sz w:val="22"/>
          <w:szCs w:val="22"/>
        </w:rPr>
        <w:t xml:space="preserve">, što je u odnosu na </w:t>
      </w:r>
      <w:r w:rsidR="001F4FF8" w:rsidRPr="006D0455">
        <w:rPr>
          <w:rFonts w:ascii="Aptos" w:hAnsi="Aptos" w:cstheme="minorHAnsi"/>
          <w:sz w:val="22"/>
          <w:szCs w:val="22"/>
        </w:rPr>
        <w:t xml:space="preserve">isto razdoblje </w:t>
      </w:r>
      <w:r w:rsidRPr="006D0455">
        <w:rPr>
          <w:rFonts w:ascii="Aptos" w:hAnsi="Aptos" w:cstheme="minorHAnsi"/>
          <w:sz w:val="22"/>
          <w:szCs w:val="22"/>
        </w:rPr>
        <w:t>20</w:t>
      </w:r>
      <w:r w:rsidR="00101646" w:rsidRPr="006D0455">
        <w:rPr>
          <w:rFonts w:ascii="Aptos" w:hAnsi="Aptos" w:cstheme="minorHAnsi"/>
          <w:sz w:val="22"/>
          <w:szCs w:val="22"/>
        </w:rPr>
        <w:t>2</w:t>
      </w:r>
      <w:r w:rsidR="00CC5EE6">
        <w:rPr>
          <w:rFonts w:ascii="Aptos" w:hAnsi="Aptos" w:cstheme="minorHAnsi"/>
          <w:sz w:val="22"/>
          <w:szCs w:val="22"/>
        </w:rPr>
        <w:t>2</w:t>
      </w:r>
      <w:r w:rsidRPr="006D0455">
        <w:rPr>
          <w:rFonts w:ascii="Aptos" w:hAnsi="Aptos" w:cstheme="minorHAnsi"/>
          <w:sz w:val="22"/>
          <w:szCs w:val="22"/>
        </w:rPr>
        <w:t>. godin</w:t>
      </w:r>
      <w:r w:rsidR="001F4FF8" w:rsidRPr="006D0455">
        <w:rPr>
          <w:rFonts w:ascii="Aptos" w:hAnsi="Aptos" w:cstheme="minorHAnsi"/>
          <w:sz w:val="22"/>
          <w:szCs w:val="22"/>
        </w:rPr>
        <w:t>e</w:t>
      </w:r>
      <w:r w:rsidRPr="006D0455">
        <w:rPr>
          <w:rFonts w:ascii="Aptos" w:hAnsi="Aptos" w:cstheme="minorHAnsi"/>
          <w:sz w:val="22"/>
          <w:szCs w:val="22"/>
        </w:rPr>
        <w:t xml:space="preserve"> </w:t>
      </w:r>
      <w:r w:rsidR="006F0501" w:rsidRPr="006D0455">
        <w:rPr>
          <w:rFonts w:ascii="Aptos" w:hAnsi="Aptos" w:cstheme="minorHAnsi"/>
          <w:sz w:val="22"/>
          <w:szCs w:val="22"/>
        </w:rPr>
        <w:t>manje</w:t>
      </w:r>
      <w:r w:rsidR="001F4FF8" w:rsidRPr="006D0455">
        <w:rPr>
          <w:rFonts w:ascii="Aptos" w:hAnsi="Aptos" w:cstheme="minorHAnsi"/>
          <w:sz w:val="22"/>
          <w:szCs w:val="22"/>
        </w:rPr>
        <w:t xml:space="preserve"> </w:t>
      </w:r>
      <w:r w:rsidRPr="006D0455">
        <w:rPr>
          <w:rFonts w:ascii="Aptos" w:hAnsi="Aptos" w:cstheme="minorHAnsi"/>
          <w:sz w:val="22"/>
          <w:szCs w:val="22"/>
        </w:rPr>
        <w:t xml:space="preserve"> za </w:t>
      </w:r>
      <w:r w:rsidR="00CC5EE6">
        <w:rPr>
          <w:rFonts w:ascii="Aptos" w:hAnsi="Aptos" w:cstheme="minorHAnsi"/>
          <w:sz w:val="22"/>
          <w:szCs w:val="22"/>
        </w:rPr>
        <w:t>36</w:t>
      </w:r>
      <w:r w:rsidRPr="006D0455">
        <w:rPr>
          <w:rFonts w:ascii="Aptos" w:hAnsi="Aptos" w:cstheme="minorHAnsi"/>
          <w:sz w:val="22"/>
          <w:szCs w:val="22"/>
        </w:rPr>
        <w:t>%</w:t>
      </w:r>
      <w:r w:rsidR="006F0501" w:rsidRPr="006D0455">
        <w:rPr>
          <w:rFonts w:ascii="Aptos" w:hAnsi="Aptos" w:cstheme="minorHAnsi"/>
          <w:sz w:val="22"/>
          <w:szCs w:val="22"/>
        </w:rPr>
        <w:t xml:space="preserve"> </w:t>
      </w:r>
    </w:p>
    <w:p w14:paraId="6340FC01" w14:textId="52AD1406" w:rsidR="004335C3" w:rsidRPr="00CC5EE6" w:rsidRDefault="009409B0" w:rsidP="004335C3">
      <w:pPr>
        <w:pStyle w:val="Odlomakpopisa"/>
        <w:numPr>
          <w:ilvl w:val="0"/>
          <w:numId w:val="12"/>
        </w:numPr>
        <w:spacing w:before="60" w:after="60"/>
        <w:ind w:left="0" w:right="-380" w:hanging="284"/>
        <w:contextualSpacing w:val="0"/>
        <w:jc w:val="both"/>
        <w:rPr>
          <w:rFonts w:ascii="Aptos" w:hAnsi="Aptos" w:cstheme="minorHAnsi"/>
          <w:sz w:val="22"/>
          <w:szCs w:val="22"/>
        </w:rPr>
      </w:pPr>
      <w:r w:rsidRPr="00CC5EE6">
        <w:rPr>
          <w:rFonts w:ascii="Aptos" w:hAnsi="Aptos" w:cstheme="minorHAnsi"/>
          <w:sz w:val="22"/>
          <w:szCs w:val="22"/>
        </w:rPr>
        <w:lastRenderedPageBreak/>
        <w:t xml:space="preserve">Stanje vlastitih izvora </w:t>
      </w:r>
      <w:r w:rsidR="006F0501" w:rsidRPr="00CC5EE6">
        <w:rPr>
          <w:rFonts w:ascii="Aptos" w:hAnsi="Aptos" w:cstheme="minorHAnsi"/>
          <w:sz w:val="22"/>
          <w:szCs w:val="22"/>
        </w:rPr>
        <w:t>– šifra 9</w:t>
      </w:r>
      <w:r w:rsidRPr="00CC5EE6">
        <w:rPr>
          <w:rFonts w:ascii="Aptos" w:hAnsi="Aptos" w:cstheme="minorHAnsi"/>
          <w:sz w:val="22"/>
          <w:szCs w:val="22"/>
        </w:rPr>
        <w:t xml:space="preserve"> </w:t>
      </w:r>
      <w:r w:rsidR="00C93507" w:rsidRPr="00CC5EE6">
        <w:rPr>
          <w:rFonts w:ascii="Aptos" w:hAnsi="Aptos" w:cstheme="minorHAnsi"/>
          <w:sz w:val="22"/>
          <w:szCs w:val="22"/>
        </w:rPr>
        <w:t xml:space="preserve"> iznosi </w:t>
      </w:r>
      <w:r w:rsidR="00CC5EE6">
        <w:rPr>
          <w:rFonts w:ascii="Aptos" w:hAnsi="Aptos" w:cstheme="minorHAnsi"/>
          <w:sz w:val="22"/>
          <w:szCs w:val="22"/>
        </w:rPr>
        <w:t>153.111.212,74 € ili 13,6% više u</w:t>
      </w:r>
      <w:r w:rsidR="00C93507" w:rsidRPr="00CC5EE6">
        <w:rPr>
          <w:rFonts w:ascii="Aptos" w:hAnsi="Aptos" w:cstheme="minorHAnsi"/>
          <w:sz w:val="22"/>
          <w:szCs w:val="22"/>
        </w:rPr>
        <w:t xml:space="preserve"> odnosu na iste podatke  u prethodnom obračunskom razdoblju</w:t>
      </w:r>
      <w:r w:rsidR="00EB243E" w:rsidRPr="00CC5EE6">
        <w:rPr>
          <w:rFonts w:ascii="Aptos" w:hAnsi="Aptos" w:cstheme="minorHAnsi"/>
          <w:sz w:val="22"/>
          <w:szCs w:val="22"/>
        </w:rPr>
        <w:t>.</w:t>
      </w:r>
      <w:r w:rsidR="00CB0A78" w:rsidRPr="00CC5EE6">
        <w:rPr>
          <w:rFonts w:ascii="Aptos" w:hAnsi="Aptos" w:cstheme="minorHAnsi"/>
          <w:sz w:val="22"/>
          <w:szCs w:val="22"/>
        </w:rPr>
        <w:t xml:space="preserve">  </w:t>
      </w:r>
    </w:p>
    <w:p w14:paraId="7A94DF5A" w14:textId="1DCAEFAD" w:rsidR="00D51A7F" w:rsidRPr="00F61B8D" w:rsidRDefault="00D51A7F" w:rsidP="009C645D">
      <w:pPr>
        <w:pBdr>
          <w:top w:val="single" w:sz="4" w:space="1" w:color="auto"/>
          <w:left w:val="single" w:sz="4" w:space="0" w:color="auto"/>
          <w:bottom w:val="single" w:sz="4" w:space="1" w:color="auto"/>
          <w:right w:val="single" w:sz="4" w:space="19" w:color="auto"/>
        </w:pBdr>
        <w:spacing w:before="60" w:after="60"/>
        <w:ind w:left="-425"/>
        <w:jc w:val="both"/>
        <w:rPr>
          <w:rFonts w:ascii="Aptos" w:hAnsi="Aptos" w:cstheme="minorHAnsi"/>
          <w:b/>
          <w:sz w:val="22"/>
          <w:szCs w:val="22"/>
        </w:rPr>
      </w:pPr>
      <w:r w:rsidRPr="00F61B8D">
        <w:rPr>
          <w:rFonts w:ascii="Aptos" w:hAnsi="Aptos" w:cstheme="minorHAnsi"/>
          <w:b/>
          <w:sz w:val="22"/>
          <w:szCs w:val="22"/>
        </w:rPr>
        <w:t>ŠIFRA B001 - IMOVINA</w:t>
      </w:r>
    </w:p>
    <w:p w14:paraId="00736E6F" w14:textId="097F0C09" w:rsidR="005C3EC0" w:rsidRPr="00F61B8D" w:rsidRDefault="005C3EC0" w:rsidP="00F61B8D">
      <w:pPr>
        <w:spacing w:before="80" w:after="80"/>
        <w:ind w:left="-425" w:right="-380" w:firstLine="284"/>
        <w:jc w:val="center"/>
        <w:rPr>
          <w:rFonts w:ascii="Aptos" w:hAnsi="Aptos" w:cs="Calibri"/>
          <w:b/>
          <w:bCs/>
          <w:color w:val="000000"/>
          <w:sz w:val="22"/>
          <w:szCs w:val="22"/>
        </w:rPr>
      </w:pPr>
      <w:r w:rsidRPr="00F61B8D">
        <w:rPr>
          <w:rFonts w:ascii="Aptos" w:hAnsi="Aptos" w:cs="Calibri"/>
          <w:b/>
          <w:bCs/>
          <w:color w:val="000000"/>
          <w:sz w:val="22"/>
          <w:szCs w:val="22"/>
        </w:rPr>
        <w:t>Bilješka 2.</w:t>
      </w:r>
    </w:p>
    <w:p w14:paraId="170D907D" w14:textId="17CBCC90" w:rsidR="005E5645" w:rsidRPr="00F61B8D" w:rsidRDefault="005E5645" w:rsidP="005E5645">
      <w:pPr>
        <w:pStyle w:val="Tijeloteksta-uvlaka3"/>
        <w:spacing w:before="60" w:after="60"/>
        <w:ind w:left="-426" w:firstLine="0"/>
        <w:rPr>
          <w:rFonts w:ascii="Aptos" w:hAnsi="Aptos" w:cstheme="minorHAnsi"/>
          <w:b/>
          <w:sz w:val="22"/>
          <w:szCs w:val="22"/>
        </w:rPr>
      </w:pPr>
      <w:r w:rsidRPr="00F61B8D">
        <w:rPr>
          <w:rFonts w:ascii="Aptos" w:hAnsi="Aptos" w:cstheme="minorHAnsi"/>
          <w:b/>
          <w:sz w:val="22"/>
          <w:szCs w:val="22"/>
        </w:rPr>
        <w:t xml:space="preserve">ŠIFRA B002 – </w:t>
      </w:r>
      <w:proofErr w:type="spellStart"/>
      <w:r w:rsidRPr="00F61B8D">
        <w:rPr>
          <w:rFonts w:ascii="Aptos" w:hAnsi="Aptos" w:cstheme="minorHAnsi"/>
          <w:b/>
          <w:sz w:val="22"/>
          <w:szCs w:val="22"/>
        </w:rPr>
        <w:t>Nefinancijska</w:t>
      </w:r>
      <w:proofErr w:type="spellEnd"/>
      <w:r w:rsidRPr="00F61B8D">
        <w:rPr>
          <w:rFonts w:ascii="Aptos" w:hAnsi="Aptos" w:cstheme="minorHAnsi"/>
          <w:b/>
          <w:sz w:val="22"/>
          <w:szCs w:val="22"/>
        </w:rPr>
        <w:t xml:space="preserve"> </w:t>
      </w:r>
      <w:proofErr w:type="spellStart"/>
      <w:r w:rsidRPr="00F61B8D">
        <w:rPr>
          <w:rFonts w:ascii="Aptos" w:hAnsi="Aptos" w:cstheme="minorHAnsi"/>
          <w:b/>
          <w:sz w:val="22"/>
          <w:szCs w:val="22"/>
        </w:rPr>
        <w:t>imovina</w:t>
      </w:r>
      <w:proofErr w:type="spellEnd"/>
    </w:p>
    <w:p w14:paraId="7E6CB67E" w14:textId="55DB4132" w:rsidR="005E5645" w:rsidRPr="00410ADF" w:rsidRDefault="005E5645" w:rsidP="005E5645">
      <w:pPr>
        <w:spacing w:before="60" w:after="60"/>
        <w:ind w:left="-425" w:right="-380" w:firstLine="284"/>
        <w:jc w:val="both"/>
        <w:rPr>
          <w:rFonts w:ascii="Aptos" w:hAnsi="Aptos" w:cstheme="minorHAnsi"/>
          <w:sz w:val="22"/>
          <w:szCs w:val="22"/>
        </w:rPr>
      </w:pPr>
      <w:r w:rsidRPr="00410ADF">
        <w:rPr>
          <w:rFonts w:ascii="Aptos" w:hAnsi="Aptos" w:cstheme="minorHAnsi"/>
          <w:sz w:val="22"/>
          <w:szCs w:val="22"/>
        </w:rPr>
        <w:t>Ukupna vrijednost nefinancijske imovine  na dan 31.12.202</w:t>
      </w:r>
      <w:r w:rsidR="00410ADF">
        <w:rPr>
          <w:rFonts w:ascii="Aptos" w:hAnsi="Aptos" w:cstheme="minorHAnsi"/>
          <w:sz w:val="22"/>
          <w:szCs w:val="22"/>
        </w:rPr>
        <w:t>3</w:t>
      </w:r>
      <w:r w:rsidRPr="00410ADF">
        <w:rPr>
          <w:rFonts w:ascii="Aptos" w:hAnsi="Aptos" w:cstheme="minorHAnsi"/>
          <w:sz w:val="22"/>
          <w:szCs w:val="22"/>
        </w:rPr>
        <w:t xml:space="preserve">. godine iznosi </w:t>
      </w:r>
      <w:r w:rsidR="00BA2FDE">
        <w:rPr>
          <w:rFonts w:ascii="Aptos" w:hAnsi="Aptos" w:cstheme="minorHAnsi"/>
          <w:sz w:val="22"/>
          <w:szCs w:val="22"/>
        </w:rPr>
        <w:t>115.104.074,17</w:t>
      </w:r>
      <w:r w:rsidR="00410ADF">
        <w:rPr>
          <w:rFonts w:ascii="Aptos" w:hAnsi="Aptos" w:cstheme="minorHAnsi"/>
          <w:sz w:val="22"/>
          <w:szCs w:val="22"/>
        </w:rPr>
        <w:t xml:space="preserve"> €</w:t>
      </w:r>
      <w:r w:rsidRPr="00410ADF">
        <w:rPr>
          <w:rFonts w:ascii="Aptos" w:hAnsi="Aptos" w:cstheme="minorHAnsi"/>
          <w:sz w:val="22"/>
          <w:szCs w:val="22"/>
        </w:rPr>
        <w:t>, što je u odnosu na vrijednost iste u 202</w:t>
      </w:r>
      <w:r w:rsidR="00410ADF">
        <w:rPr>
          <w:rFonts w:ascii="Aptos" w:hAnsi="Aptos" w:cstheme="minorHAnsi"/>
          <w:sz w:val="22"/>
          <w:szCs w:val="22"/>
        </w:rPr>
        <w:t>2</w:t>
      </w:r>
      <w:r w:rsidRPr="00410ADF">
        <w:rPr>
          <w:rFonts w:ascii="Aptos" w:hAnsi="Aptos" w:cstheme="minorHAnsi"/>
          <w:sz w:val="22"/>
          <w:szCs w:val="22"/>
        </w:rPr>
        <w:t xml:space="preserve">. godini više za </w:t>
      </w:r>
      <w:r w:rsidR="00BA2FDE">
        <w:rPr>
          <w:rFonts w:ascii="Aptos" w:hAnsi="Aptos" w:cstheme="minorHAnsi"/>
          <w:sz w:val="22"/>
          <w:szCs w:val="22"/>
        </w:rPr>
        <w:t>14,5</w:t>
      </w:r>
      <w:r w:rsidRPr="00410ADF">
        <w:rPr>
          <w:rFonts w:ascii="Aptos" w:hAnsi="Aptos" w:cstheme="minorHAnsi"/>
          <w:sz w:val="22"/>
          <w:szCs w:val="22"/>
        </w:rPr>
        <w:t>%.</w:t>
      </w:r>
    </w:p>
    <w:p w14:paraId="2BA1EA9F" w14:textId="1FF1572B" w:rsidR="005E5645" w:rsidRDefault="005E5645" w:rsidP="005E5645">
      <w:pPr>
        <w:spacing w:before="60" w:after="60"/>
        <w:ind w:left="-425" w:right="-380" w:firstLine="284"/>
        <w:jc w:val="both"/>
        <w:rPr>
          <w:rFonts w:ascii="Aptos" w:hAnsi="Aptos" w:cstheme="minorHAnsi"/>
          <w:sz w:val="22"/>
          <w:szCs w:val="22"/>
        </w:rPr>
      </w:pPr>
      <w:r w:rsidRPr="001C2994">
        <w:rPr>
          <w:rFonts w:ascii="Aptos" w:hAnsi="Aptos" w:cstheme="minorHAnsi"/>
          <w:sz w:val="22"/>
          <w:szCs w:val="22"/>
        </w:rPr>
        <w:t>Ispravak vrijednosti nefinancijske imovine za 202</w:t>
      </w:r>
      <w:r w:rsidR="001C2994">
        <w:rPr>
          <w:rFonts w:ascii="Aptos" w:hAnsi="Aptos" w:cstheme="minorHAnsi"/>
          <w:sz w:val="22"/>
          <w:szCs w:val="22"/>
        </w:rPr>
        <w:t>3</w:t>
      </w:r>
      <w:r w:rsidRPr="001C2994">
        <w:rPr>
          <w:rFonts w:ascii="Aptos" w:hAnsi="Aptos" w:cstheme="minorHAnsi"/>
          <w:sz w:val="22"/>
          <w:szCs w:val="22"/>
        </w:rPr>
        <w:t>. godinu proveden je linearnom metodom uz primjenu zakonskih  stopa te ukupno obračunata amortizacija nefinancijske imovine za 202</w:t>
      </w:r>
      <w:r w:rsidR="001C2994">
        <w:rPr>
          <w:rFonts w:ascii="Aptos" w:hAnsi="Aptos" w:cstheme="minorHAnsi"/>
          <w:sz w:val="22"/>
          <w:szCs w:val="22"/>
        </w:rPr>
        <w:t>3</w:t>
      </w:r>
      <w:r w:rsidRPr="001C2994">
        <w:rPr>
          <w:rFonts w:ascii="Aptos" w:hAnsi="Aptos" w:cstheme="minorHAnsi"/>
          <w:sz w:val="22"/>
          <w:szCs w:val="22"/>
        </w:rPr>
        <w:t>. godinu iznosi</w:t>
      </w:r>
      <w:r w:rsidR="001C2994">
        <w:rPr>
          <w:rFonts w:ascii="Aptos" w:hAnsi="Aptos" w:cstheme="minorHAnsi"/>
          <w:sz w:val="22"/>
          <w:szCs w:val="22"/>
        </w:rPr>
        <w:t xml:space="preserve"> 23.818.172,99 €</w:t>
      </w:r>
      <w:r w:rsidRPr="001C2994">
        <w:rPr>
          <w:rFonts w:ascii="Aptos" w:hAnsi="Aptos" w:cstheme="minorHAnsi"/>
          <w:sz w:val="22"/>
          <w:szCs w:val="22"/>
        </w:rPr>
        <w:t>.</w:t>
      </w:r>
    </w:p>
    <w:p w14:paraId="0B89565E" w14:textId="55A9AA84" w:rsidR="00690D8D" w:rsidRDefault="00FD2D86" w:rsidP="00690D8D">
      <w:pPr>
        <w:spacing w:before="60" w:after="60"/>
        <w:ind w:left="-425" w:right="-380" w:firstLine="284"/>
        <w:jc w:val="both"/>
        <w:rPr>
          <w:rFonts w:ascii="Aptos" w:hAnsi="Aptos" w:cstheme="minorHAnsi"/>
          <w:sz w:val="22"/>
          <w:szCs w:val="22"/>
        </w:rPr>
      </w:pPr>
      <w:r w:rsidRPr="00FD2D86">
        <w:rPr>
          <w:rFonts w:ascii="Aptos" w:hAnsi="Aptos" w:cstheme="minorHAnsi"/>
          <w:sz w:val="22"/>
          <w:szCs w:val="22"/>
        </w:rPr>
        <w:t xml:space="preserve">Uzimajući u obzir </w:t>
      </w:r>
      <w:r w:rsidR="00690D8D" w:rsidRPr="00FD2D86">
        <w:rPr>
          <w:rFonts w:ascii="Aptos" w:hAnsi="Aptos" w:cstheme="minorHAnsi"/>
          <w:sz w:val="22"/>
          <w:szCs w:val="22"/>
        </w:rPr>
        <w:t>preračunavanj</w:t>
      </w:r>
      <w:r w:rsidR="00690D8D">
        <w:rPr>
          <w:rFonts w:ascii="Aptos" w:hAnsi="Aptos" w:cstheme="minorHAnsi"/>
          <w:sz w:val="22"/>
          <w:szCs w:val="22"/>
        </w:rPr>
        <w:t>e</w:t>
      </w:r>
      <w:r w:rsidR="00690D8D" w:rsidRPr="00FD2D86">
        <w:rPr>
          <w:rFonts w:ascii="Aptos" w:hAnsi="Aptos" w:cstheme="minorHAnsi"/>
          <w:sz w:val="22"/>
          <w:szCs w:val="22"/>
        </w:rPr>
        <w:t xml:space="preserve"> iznosa iz kuna u eure i uspostavljanje bilančne ravnoteže sukladno uputi</w:t>
      </w:r>
      <w:r w:rsidR="00690D8D">
        <w:rPr>
          <w:rFonts w:ascii="Aptos" w:hAnsi="Aptos" w:cstheme="minorHAnsi"/>
          <w:sz w:val="22"/>
          <w:szCs w:val="22"/>
        </w:rPr>
        <w:t xml:space="preserve"> </w:t>
      </w:r>
      <w:r w:rsidR="00690D8D" w:rsidRPr="00FD2D86">
        <w:rPr>
          <w:rFonts w:ascii="Aptos" w:hAnsi="Aptos" w:cstheme="minorHAnsi"/>
          <w:sz w:val="22"/>
          <w:szCs w:val="22"/>
        </w:rPr>
        <w:t>Mini</w:t>
      </w:r>
      <w:r w:rsidR="00D674BE">
        <w:rPr>
          <w:rFonts w:ascii="Aptos" w:hAnsi="Aptos" w:cstheme="minorHAnsi"/>
          <w:sz w:val="22"/>
          <w:szCs w:val="22"/>
        </w:rPr>
        <w:t>s</w:t>
      </w:r>
      <w:r w:rsidR="00690D8D" w:rsidRPr="00FD2D86">
        <w:rPr>
          <w:rFonts w:ascii="Aptos" w:hAnsi="Aptos" w:cstheme="minorHAnsi"/>
          <w:sz w:val="22"/>
          <w:szCs w:val="22"/>
        </w:rPr>
        <w:t>tarstva financija</w:t>
      </w:r>
      <w:r w:rsidR="00690D8D">
        <w:rPr>
          <w:rFonts w:ascii="Aptos" w:hAnsi="Aptos" w:cstheme="minorHAnsi"/>
          <w:sz w:val="22"/>
          <w:szCs w:val="22"/>
        </w:rPr>
        <w:t xml:space="preserve">, izvršeno je </w:t>
      </w:r>
      <w:r w:rsidRPr="00FD2D86">
        <w:rPr>
          <w:rFonts w:ascii="Aptos" w:hAnsi="Aptos" w:cstheme="minorHAnsi"/>
          <w:sz w:val="22"/>
          <w:szCs w:val="22"/>
        </w:rPr>
        <w:t>usklađivanje razlika između analitičkih i sintetičkih evidencija</w:t>
      </w:r>
      <w:r>
        <w:rPr>
          <w:rFonts w:ascii="Aptos" w:hAnsi="Aptos" w:cstheme="minorHAnsi"/>
          <w:sz w:val="22"/>
          <w:szCs w:val="22"/>
        </w:rPr>
        <w:t xml:space="preserve"> </w:t>
      </w:r>
      <w:r w:rsidR="00690D8D">
        <w:rPr>
          <w:rFonts w:ascii="Aptos" w:hAnsi="Aptos" w:cstheme="minorHAnsi"/>
          <w:sz w:val="22"/>
          <w:szCs w:val="22"/>
        </w:rPr>
        <w:t>na dan 01.01.2023. godine u odnosu na stanje 31.12.2022. godine u iznosu od 1,07 €.</w:t>
      </w:r>
    </w:p>
    <w:p w14:paraId="13ADDE4B" w14:textId="0942F00B" w:rsidR="00F41919" w:rsidRPr="00F61B8D" w:rsidRDefault="00F41919" w:rsidP="00F61B8D">
      <w:pPr>
        <w:spacing w:before="80" w:after="80"/>
        <w:ind w:left="-425" w:right="-380" w:firstLine="284"/>
        <w:jc w:val="center"/>
        <w:rPr>
          <w:rFonts w:ascii="Aptos" w:hAnsi="Aptos" w:cs="Calibri"/>
          <w:b/>
          <w:bCs/>
          <w:color w:val="000000"/>
          <w:sz w:val="22"/>
          <w:szCs w:val="22"/>
        </w:rPr>
      </w:pPr>
      <w:r w:rsidRPr="00F61B8D">
        <w:rPr>
          <w:rFonts w:ascii="Aptos" w:hAnsi="Aptos" w:cs="Calibri"/>
          <w:b/>
          <w:bCs/>
          <w:color w:val="000000"/>
          <w:sz w:val="22"/>
          <w:szCs w:val="22"/>
        </w:rPr>
        <w:t>Bilješka 3.</w:t>
      </w:r>
    </w:p>
    <w:p w14:paraId="7DB2B07F" w14:textId="77777777" w:rsidR="005E5645" w:rsidRPr="00F61B8D" w:rsidRDefault="005E5645" w:rsidP="005E5645">
      <w:pPr>
        <w:pStyle w:val="Tijeloteksta-uvlaka3"/>
        <w:spacing w:before="60" w:after="60"/>
        <w:ind w:left="-426" w:firstLine="0"/>
        <w:rPr>
          <w:rFonts w:ascii="Aptos" w:hAnsi="Aptos" w:cstheme="minorHAnsi"/>
          <w:b/>
          <w:sz w:val="22"/>
          <w:szCs w:val="22"/>
        </w:rPr>
      </w:pPr>
      <w:r w:rsidRPr="00F61B8D">
        <w:rPr>
          <w:rFonts w:ascii="Aptos" w:hAnsi="Aptos" w:cstheme="minorHAnsi"/>
          <w:b/>
          <w:sz w:val="22"/>
          <w:szCs w:val="22"/>
        </w:rPr>
        <w:t xml:space="preserve">ŠIFRA 01 - </w:t>
      </w:r>
      <w:proofErr w:type="spellStart"/>
      <w:r w:rsidRPr="00F61B8D">
        <w:rPr>
          <w:rFonts w:ascii="Aptos" w:hAnsi="Aptos" w:cstheme="minorHAnsi"/>
          <w:b/>
          <w:sz w:val="22"/>
          <w:szCs w:val="22"/>
        </w:rPr>
        <w:t>Neproizvedena</w:t>
      </w:r>
      <w:proofErr w:type="spellEnd"/>
      <w:r w:rsidRPr="00F61B8D">
        <w:rPr>
          <w:rFonts w:ascii="Aptos" w:hAnsi="Aptos" w:cstheme="minorHAnsi"/>
          <w:b/>
          <w:sz w:val="22"/>
          <w:szCs w:val="22"/>
        </w:rPr>
        <w:t xml:space="preserve"> </w:t>
      </w:r>
      <w:proofErr w:type="spellStart"/>
      <w:r w:rsidRPr="00F61B8D">
        <w:rPr>
          <w:rFonts w:ascii="Aptos" w:hAnsi="Aptos" w:cstheme="minorHAnsi"/>
          <w:b/>
          <w:sz w:val="22"/>
          <w:szCs w:val="22"/>
        </w:rPr>
        <w:t>dugotrajna</w:t>
      </w:r>
      <w:proofErr w:type="spellEnd"/>
      <w:r w:rsidRPr="00F61B8D">
        <w:rPr>
          <w:rFonts w:ascii="Aptos" w:hAnsi="Aptos" w:cstheme="minorHAnsi"/>
          <w:b/>
          <w:sz w:val="22"/>
          <w:szCs w:val="22"/>
        </w:rPr>
        <w:t xml:space="preserve"> </w:t>
      </w:r>
      <w:proofErr w:type="spellStart"/>
      <w:r w:rsidRPr="00F61B8D">
        <w:rPr>
          <w:rFonts w:ascii="Aptos" w:hAnsi="Aptos" w:cstheme="minorHAnsi"/>
          <w:b/>
          <w:sz w:val="22"/>
          <w:szCs w:val="22"/>
        </w:rPr>
        <w:t>imovina</w:t>
      </w:r>
      <w:proofErr w:type="spellEnd"/>
    </w:p>
    <w:p w14:paraId="4B29F711" w14:textId="095EA2F0" w:rsidR="005E5645" w:rsidRPr="00F61B8D" w:rsidRDefault="005E5645" w:rsidP="005E5645">
      <w:pPr>
        <w:spacing w:before="60" w:after="60"/>
        <w:ind w:left="-425" w:right="-380" w:firstLine="284"/>
        <w:jc w:val="both"/>
        <w:rPr>
          <w:rFonts w:ascii="Aptos" w:hAnsi="Aptos" w:cstheme="minorHAnsi"/>
          <w:sz w:val="22"/>
          <w:szCs w:val="22"/>
        </w:rPr>
      </w:pPr>
      <w:r w:rsidRPr="00F61B8D">
        <w:rPr>
          <w:rFonts w:ascii="Aptos" w:hAnsi="Aptos" w:cstheme="minorHAnsi"/>
          <w:sz w:val="22"/>
          <w:szCs w:val="22"/>
        </w:rPr>
        <w:t xml:space="preserve">Vrijednost </w:t>
      </w:r>
      <w:proofErr w:type="spellStart"/>
      <w:r w:rsidRPr="00F61B8D">
        <w:rPr>
          <w:rFonts w:ascii="Aptos" w:hAnsi="Aptos" w:cstheme="minorHAnsi"/>
          <w:sz w:val="22"/>
          <w:szCs w:val="22"/>
        </w:rPr>
        <w:t>neproizvedene</w:t>
      </w:r>
      <w:proofErr w:type="spellEnd"/>
      <w:r w:rsidRPr="00F61B8D">
        <w:rPr>
          <w:rFonts w:ascii="Aptos" w:hAnsi="Aptos" w:cstheme="minorHAnsi"/>
          <w:sz w:val="22"/>
          <w:szCs w:val="22"/>
        </w:rPr>
        <w:t xml:space="preserve"> dugotrajne imovine u odnosu na vrijednost iste u 202</w:t>
      </w:r>
      <w:r w:rsidR="00410ADF">
        <w:rPr>
          <w:rFonts w:ascii="Aptos" w:hAnsi="Aptos" w:cstheme="minorHAnsi"/>
          <w:sz w:val="22"/>
          <w:szCs w:val="22"/>
        </w:rPr>
        <w:t>2</w:t>
      </w:r>
      <w:r w:rsidRPr="00F61B8D">
        <w:rPr>
          <w:rFonts w:ascii="Aptos" w:hAnsi="Aptos" w:cstheme="minorHAnsi"/>
          <w:sz w:val="22"/>
          <w:szCs w:val="22"/>
        </w:rPr>
        <w:t xml:space="preserve">. godini </w:t>
      </w:r>
      <w:r w:rsidR="00410ADF">
        <w:rPr>
          <w:rFonts w:ascii="Aptos" w:hAnsi="Aptos" w:cstheme="minorHAnsi"/>
          <w:sz w:val="22"/>
          <w:szCs w:val="22"/>
        </w:rPr>
        <w:t>veća je za 21,4% i</w:t>
      </w:r>
      <w:r w:rsidRPr="00F61B8D">
        <w:rPr>
          <w:rFonts w:ascii="Aptos" w:hAnsi="Aptos" w:cstheme="minorHAnsi"/>
          <w:sz w:val="22"/>
          <w:szCs w:val="22"/>
        </w:rPr>
        <w:t xml:space="preserve">  iznosi </w:t>
      </w:r>
      <w:r w:rsidR="00690D8D">
        <w:rPr>
          <w:rFonts w:ascii="Aptos" w:hAnsi="Aptos" w:cstheme="minorHAnsi"/>
          <w:sz w:val="22"/>
          <w:szCs w:val="22"/>
        </w:rPr>
        <w:t>71.666.527,90</w:t>
      </w:r>
      <w:r w:rsidR="00410ADF">
        <w:rPr>
          <w:rFonts w:ascii="Aptos" w:hAnsi="Aptos" w:cstheme="minorHAnsi"/>
          <w:sz w:val="22"/>
          <w:szCs w:val="22"/>
        </w:rPr>
        <w:t xml:space="preserve"> €</w:t>
      </w:r>
      <w:r w:rsidRPr="00F61B8D">
        <w:rPr>
          <w:rFonts w:ascii="Aptos" w:hAnsi="Aptos" w:cstheme="minorHAnsi"/>
          <w:sz w:val="22"/>
          <w:szCs w:val="22"/>
        </w:rPr>
        <w:t xml:space="preserve">.  </w:t>
      </w:r>
    </w:p>
    <w:p w14:paraId="592A68B9" w14:textId="37BA00BA" w:rsidR="00F41919" w:rsidRPr="00F61B8D" w:rsidRDefault="00F41919" w:rsidP="00F61B8D">
      <w:pPr>
        <w:spacing w:before="80" w:after="80"/>
        <w:ind w:left="-425" w:right="-380" w:firstLine="284"/>
        <w:jc w:val="center"/>
        <w:rPr>
          <w:rFonts w:ascii="Aptos" w:hAnsi="Aptos" w:cs="Calibri"/>
          <w:b/>
          <w:bCs/>
          <w:color w:val="000000"/>
          <w:sz w:val="22"/>
          <w:szCs w:val="22"/>
        </w:rPr>
      </w:pPr>
      <w:r w:rsidRPr="00F61B8D">
        <w:rPr>
          <w:rFonts w:ascii="Aptos" w:hAnsi="Aptos" w:cs="Calibri"/>
          <w:b/>
          <w:bCs/>
          <w:color w:val="000000"/>
          <w:sz w:val="22"/>
          <w:szCs w:val="22"/>
        </w:rPr>
        <w:t>Bilješka 4.</w:t>
      </w:r>
    </w:p>
    <w:p w14:paraId="23F815A1" w14:textId="77777777" w:rsidR="005E5645" w:rsidRPr="00F61B8D" w:rsidRDefault="005E5645" w:rsidP="005E5645">
      <w:pPr>
        <w:pStyle w:val="Tijeloteksta-uvlaka3"/>
        <w:spacing w:before="60" w:after="60"/>
        <w:ind w:left="-426" w:firstLine="0"/>
        <w:rPr>
          <w:rFonts w:ascii="Aptos" w:hAnsi="Aptos" w:cstheme="minorHAnsi"/>
          <w:b/>
          <w:sz w:val="22"/>
          <w:szCs w:val="22"/>
        </w:rPr>
      </w:pPr>
      <w:r w:rsidRPr="00F61B8D">
        <w:rPr>
          <w:rFonts w:ascii="Aptos" w:hAnsi="Aptos" w:cstheme="minorHAnsi"/>
          <w:b/>
          <w:sz w:val="22"/>
          <w:szCs w:val="22"/>
        </w:rPr>
        <w:t xml:space="preserve">ŠIFRA 011 – </w:t>
      </w:r>
      <w:proofErr w:type="spellStart"/>
      <w:r w:rsidRPr="00F61B8D">
        <w:rPr>
          <w:rFonts w:ascii="Aptos" w:hAnsi="Aptos" w:cstheme="minorHAnsi"/>
          <w:b/>
          <w:sz w:val="22"/>
          <w:szCs w:val="22"/>
        </w:rPr>
        <w:t>Materijalna</w:t>
      </w:r>
      <w:proofErr w:type="spellEnd"/>
      <w:r w:rsidRPr="00F61B8D">
        <w:rPr>
          <w:rFonts w:ascii="Aptos" w:hAnsi="Aptos" w:cstheme="minorHAnsi"/>
          <w:b/>
          <w:sz w:val="22"/>
          <w:szCs w:val="22"/>
        </w:rPr>
        <w:t xml:space="preserve"> </w:t>
      </w:r>
      <w:proofErr w:type="spellStart"/>
      <w:r w:rsidRPr="00F61B8D">
        <w:rPr>
          <w:rFonts w:ascii="Aptos" w:hAnsi="Aptos" w:cstheme="minorHAnsi"/>
          <w:b/>
          <w:sz w:val="22"/>
          <w:szCs w:val="22"/>
        </w:rPr>
        <w:t>imovina</w:t>
      </w:r>
      <w:proofErr w:type="spellEnd"/>
      <w:r w:rsidRPr="00F61B8D">
        <w:rPr>
          <w:rFonts w:ascii="Aptos" w:hAnsi="Aptos" w:cstheme="minorHAnsi"/>
          <w:b/>
          <w:sz w:val="22"/>
          <w:szCs w:val="22"/>
        </w:rPr>
        <w:t xml:space="preserve"> – </w:t>
      </w:r>
      <w:proofErr w:type="spellStart"/>
      <w:r w:rsidRPr="00F61B8D">
        <w:rPr>
          <w:rFonts w:ascii="Aptos" w:hAnsi="Aptos" w:cstheme="minorHAnsi"/>
          <w:b/>
          <w:sz w:val="22"/>
          <w:szCs w:val="22"/>
        </w:rPr>
        <w:t>prirodna</w:t>
      </w:r>
      <w:proofErr w:type="spellEnd"/>
      <w:r w:rsidRPr="00F61B8D">
        <w:rPr>
          <w:rFonts w:ascii="Aptos" w:hAnsi="Aptos" w:cstheme="minorHAnsi"/>
          <w:b/>
          <w:sz w:val="22"/>
          <w:szCs w:val="22"/>
        </w:rPr>
        <w:t xml:space="preserve"> </w:t>
      </w:r>
      <w:proofErr w:type="spellStart"/>
      <w:r w:rsidRPr="00F61B8D">
        <w:rPr>
          <w:rFonts w:ascii="Aptos" w:hAnsi="Aptos" w:cstheme="minorHAnsi"/>
          <w:b/>
          <w:sz w:val="22"/>
          <w:szCs w:val="22"/>
        </w:rPr>
        <w:t>bogatstva</w:t>
      </w:r>
      <w:proofErr w:type="spellEnd"/>
    </w:p>
    <w:p w14:paraId="30362C26" w14:textId="3B70C013" w:rsidR="00486C5C" w:rsidRDefault="005E5645" w:rsidP="00966A1C">
      <w:pPr>
        <w:spacing w:before="60" w:after="60"/>
        <w:ind w:left="-425" w:right="-380" w:firstLine="284"/>
        <w:jc w:val="both"/>
        <w:rPr>
          <w:rFonts w:ascii="Aptos" w:hAnsi="Aptos" w:cstheme="minorHAnsi"/>
          <w:sz w:val="22"/>
          <w:szCs w:val="22"/>
        </w:rPr>
      </w:pPr>
      <w:r w:rsidRPr="00F61B8D">
        <w:rPr>
          <w:rFonts w:ascii="Aptos" w:hAnsi="Aptos" w:cstheme="minorHAnsi"/>
          <w:sz w:val="22"/>
          <w:szCs w:val="22"/>
        </w:rPr>
        <w:t xml:space="preserve">Vrijednost materijalne imovine – zemljišta na kraju obračunskog razdoblja iznosi  </w:t>
      </w:r>
      <w:r w:rsidR="00410ADF">
        <w:rPr>
          <w:rFonts w:ascii="Aptos" w:hAnsi="Aptos" w:cstheme="minorHAnsi"/>
          <w:sz w:val="22"/>
          <w:szCs w:val="22"/>
        </w:rPr>
        <w:t>70.391.278,43 €, što je više za 21,4% u odnosu na prošlu godinu</w:t>
      </w:r>
      <w:r w:rsidR="00486C5C">
        <w:rPr>
          <w:rFonts w:ascii="Aptos" w:hAnsi="Aptos" w:cstheme="minorHAnsi"/>
          <w:sz w:val="22"/>
          <w:szCs w:val="22"/>
        </w:rPr>
        <w:t>, prvenstveno radi usklađenja i uknjiženja zemljišta prema Registru nekretnina Grada Bakra.</w:t>
      </w:r>
    </w:p>
    <w:p w14:paraId="4D41B25E" w14:textId="15B32978" w:rsidR="005E5645" w:rsidRDefault="00B530F1" w:rsidP="00B530F1">
      <w:pPr>
        <w:spacing w:before="60" w:after="60"/>
        <w:ind w:left="-425" w:right="-380" w:firstLine="284"/>
        <w:jc w:val="both"/>
        <w:rPr>
          <w:rFonts w:ascii="Aptos" w:hAnsi="Aptos" w:cstheme="minorHAnsi"/>
          <w:sz w:val="22"/>
          <w:szCs w:val="22"/>
        </w:rPr>
      </w:pPr>
      <w:r>
        <w:rPr>
          <w:rFonts w:ascii="Aptos" w:hAnsi="Aptos" w:cstheme="minorHAnsi"/>
          <w:sz w:val="22"/>
          <w:szCs w:val="22"/>
        </w:rPr>
        <w:t xml:space="preserve">Smanjenje vrijednosti zemljišta realizirano je u iznosu od 139.402,87 € uslijed </w:t>
      </w:r>
      <w:r w:rsidR="005E5645" w:rsidRPr="00F61B8D">
        <w:rPr>
          <w:rFonts w:ascii="Aptos" w:hAnsi="Aptos" w:cstheme="minorHAnsi"/>
          <w:sz w:val="22"/>
          <w:szCs w:val="22"/>
        </w:rPr>
        <w:t xml:space="preserve">prodaje građevinskog zemljišta na području Industrijske zone Bakar </w:t>
      </w:r>
      <w:r>
        <w:rPr>
          <w:rFonts w:ascii="Aptos" w:hAnsi="Aptos" w:cstheme="minorHAnsi"/>
          <w:sz w:val="22"/>
          <w:szCs w:val="22"/>
        </w:rPr>
        <w:t xml:space="preserve">te </w:t>
      </w:r>
      <w:r w:rsidR="008E32DD">
        <w:rPr>
          <w:rFonts w:ascii="Aptos" w:hAnsi="Aptos" w:cstheme="minorHAnsi"/>
          <w:sz w:val="22"/>
          <w:szCs w:val="22"/>
        </w:rPr>
        <w:t>prijenos</w:t>
      </w:r>
      <w:r>
        <w:rPr>
          <w:rFonts w:ascii="Aptos" w:hAnsi="Aptos" w:cstheme="minorHAnsi"/>
          <w:sz w:val="22"/>
          <w:szCs w:val="22"/>
        </w:rPr>
        <w:t>a</w:t>
      </w:r>
      <w:r w:rsidR="008E32DD">
        <w:rPr>
          <w:rFonts w:ascii="Aptos" w:hAnsi="Aptos" w:cstheme="minorHAnsi"/>
          <w:sz w:val="22"/>
          <w:szCs w:val="22"/>
        </w:rPr>
        <w:t xml:space="preserve"> prava vlasništva Županijskoj upravi za ceste Primorsko-goranske županije</w:t>
      </w:r>
      <w:r>
        <w:rPr>
          <w:rFonts w:ascii="Aptos" w:hAnsi="Aptos" w:cstheme="minorHAnsi"/>
          <w:sz w:val="22"/>
          <w:szCs w:val="22"/>
        </w:rPr>
        <w:t>.</w:t>
      </w:r>
    </w:p>
    <w:p w14:paraId="33F6275B" w14:textId="7146C83C" w:rsidR="00A12425" w:rsidRDefault="005E5645" w:rsidP="0083594A">
      <w:pPr>
        <w:spacing w:before="60" w:after="60"/>
        <w:ind w:left="-425" w:right="-380" w:firstLine="284"/>
        <w:jc w:val="both"/>
        <w:rPr>
          <w:rFonts w:ascii="Aptos" w:hAnsi="Aptos" w:cstheme="minorHAnsi"/>
          <w:sz w:val="22"/>
          <w:szCs w:val="22"/>
        </w:rPr>
      </w:pPr>
      <w:r w:rsidRPr="00F61B8D">
        <w:rPr>
          <w:rFonts w:ascii="Aptos" w:hAnsi="Aptos" w:cstheme="minorHAnsi"/>
          <w:sz w:val="22"/>
          <w:szCs w:val="22"/>
        </w:rPr>
        <w:t>Povećanje vrijednosti zemljišta</w:t>
      </w:r>
      <w:r w:rsidR="008E32DD">
        <w:rPr>
          <w:rFonts w:ascii="Aptos" w:hAnsi="Aptos" w:cstheme="minorHAnsi"/>
          <w:sz w:val="22"/>
          <w:szCs w:val="22"/>
        </w:rPr>
        <w:t xml:space="preserve"> iznosi 12.548.895,37 €, od čega </w:t>
      </w:r>
      <w:r w:rsidR="0083594A">
        <w:rPr>
          <w:rFonts w:ascii="Aptos" w:hAnsi="Aptos" w:cstheme="minorHAnsi"/>
          <w:sz w:val="22"/>
          <w:szCs w:val="22"/>
        </w:rPr>
        <w:t xml:space="preserve">se 4.922.688,96 € odnosi na građevinsko zemljište na platou bivše koksare koje je  </w:t>
      </w:r>
      <w:r w:rsidR="0083594A" w:rsidRPr="0083594A">
        <w:rPr>
          <w:rFonts w:ascii="Aptos" w:hAnsi="Aptos" w:cstheme="minorHAnsi"/>
          <w:sz w:val="22"/>
          <w:szCs w:val="22"/>
        </w:rPr>
        <w:t xml:space="preserve">Republika Hrvatsko darovala Gradu Bakru Ugovorom o darovanju od 27. ožujka 2023. godine. </w:t>
      </w:r>
      <w:r w:rsidR="0083594A">
        <w:rPr>
          <w:rFonts w:ascii="Aptos" w:hAnsi="Aptos" w:cstheme="minorHAnsi"/>
          <w:sz w:val="22"/>
          <w:szCs w:val="22"/>
        </w:rPr>
        <w:t>U svrhu izgradnje komunalne infrastrukture otkupljeno je, darovano odnosno izvršeno prijenosa vlasništva zemljišta</w:t>
      </w:r>
      <w:r w:rsidR="00A12425">
        <w:rPr>
          <w:rFonts w:ascii="Aptos" w:hAnsi="Aptos" w:cstheme="minorHAnsi"/>
          <w:sz w:val="22"/>
          <w:szCs w:val="22"/>
        </w:rPr>
        <w:t xml:space="preserve"> u ukupnom iznosu od 319.499,12 €. </w:t>
      </w:r>
    </w:p>
    <w:p w14:paraId="0323DB64" w14:textId="4FF9000E" w:rsidR="0083594A" w:rsidRDefault="00A12425" w:rsidP="00EC6951">
      <w:pPr>
        <w:spacing w:before="60" w:after="60"/>
        <w:ind w:left="-425" w:right="-380" w:firstLine="284"/>
        <w:jc w:val="both"/>
        <w:rPr>
          <w:rFonts w:ascii="Aptos" w:hAnsi="Aptos" w:cstheme="minorHAnsi"/>
          <w:sz w:val="22"/>
          <w:szCs w:val="22"/>
        </w:rPr>
      </w:pPr>
      <w:r>
        <w:rPr>
          <w:rFonts w:ascii="Aptos" w:hAnsi="Aptos" w:cstheme="minorHAnsi"/>
          <w:sz w:val="22"/>
          <w:szCs w:val="22"/>
        </w:rPr>
        <w:t xml:space="preserve">U Registru nekretnina Grada Bakra utvrđena su zemljišta po pojedinim kategorijama: građevinsko zemljište darovano od Republike Hrvatske, građevinsko zemljište po pojedinim katastarskim općinama, građevinsko zemljište pod cestama, građevinsko zemljište pod objektima, ostala zemljišta po katastarskim općinama te poljoprivredna zemljišta po katastarskim općinama. Krajem godine provedeno je usklađenje s navedenim registrom i evidentiranje zemljišta koje nije bilo evidentirano u poslovnim knjigama </w:t>
      </w:r>
      <w:r w:rsidR="00EC6951">
        <w:rPr>
          <w:rFonts w:ascii="Aptos" w:hAnsi="Aptos" w:cstheme="minorHAnsi"/>
          <w:sz w:val="22"/>
          <w:szCs w:val="22"/>
        </w:rPr>
        <w:t xml:space="preserve">po kategorijama iz registra </w:t>
      </w:r>
      <w:r>
        <w:rPr>
          <w:rFonts w:ascii="Aptos" w:hAnsi="Aptos" w:cstheme="minorHAnsi"/>
          <w:sz w:val="22"/>
          <w:szCs w:val="22"/>
        </w:rPr>
        <w:t>u ukupnom iznosu od 7.306.707,29 €.</w:t>
      </w:r>
    </w:p>
    <w:p w14:paraId="522A4A94" w14:textId="44E98895" w:rsidR="00BC207E" w:rsidRPr="00BC207E" w:rsidRDefault="00BC207E" w:rsidP="00BC207E">
      <w:pPr>
        <w:spacing w:before="80" w:after="80"/>
        <w:ind w:left="-425" w:right="-380" w:firstLine="284"/>
        <w:jc w:val="center"/>
        <w:rPr>
          <w:rFonts w:ascii="Aptos" w:hAnsi="Aptos" w:cs="Calibri"/>
          <w:b/>
          <w:bCs/>
          <w:color w:val="000000"/>
          <w:sz w:val="22"/>
          <w:szCs w:val="22"/>
        </w:rPr>
      </w:pPr>
      <w:r w:rsidRPr="00F61B8D">
        <w:rPr>
          <w:rFonts w:ascii="Aptos" w:hAnsi="Aptos" w:cs="Calibri"/>
          <w:b/>
          <w:bCs/>
          <w:color w:val="000000"/>
          <w:sz w:val="22"/>
          <w:szCs w:val="22"/>
        </w:rPr>
        <w:t xml:space="preserve">Bilješka </w:t>
      </w:r>
      <w:r>
        <w:rPr>
          <w:rFonts w:ascii="Aptos" w:hAnsi="Aptos" w:cs="Calibri"/>
          <w:b/>
          <w:bCs/>
          <w:color w:val="000000"/>
          <w:sz w:val="22"/>
          <w:szCs w:val="22"/>
        </w:rPr>
        <w:t>5</w:t>
      </w:r>
      <w:r w:rsidRPr="00F61B8D">
        <w:rPr>
          <w:rFonts w:ascii="Aptos" w:hAnsi="Aptos" w:cs="Calibri"/>
          <w:b/>
          <w:bCs/>
          <w:color w:val="000000"/>
          <w:sz w:val="22"/>
          <w:szCs w:val="22"/>
        </w:rPr>
        <w:t>.</w:t>
      </w:r>
    </w:p>
    <w:p w14:paraId="346D1D24" w14:textId="77777777" w:rsidR="005E5645" w:rsidRPr="00F61B8D" w:rsidRDefault="005E5645" w:rsidP="00966A1C">
      <w:pPr>
        <w:pStyle w:val="Tijeloteksta-uvlaka3"/>
        <w:spacing w:before="60" w:after="60"/>
        <w:ind w:left="-426" w:firstLine="0"/>
        <w:rPr>
          <w:rFonts w:ascii="Aptos" w:hAnsi="Aptos" w:cstheme="minorHAnsi"/>
          <w:b/>
          <w:sz w:val="22"/>
          <w:szCs w:val="22"/>
        </w:rPr>
      </w:pPr>
      <w:r w:rsidRPr="00F61B8D">
        <w:rPr>
          <w:rFonts w:ascii="Aptos" w:hAnsi="Aptos" w:cstheme="minorHAnsi"/>
          <w:b/>
          <w:sz w:val="22"/>
          <w:szCs w:val="22"/>
        </w:rPr>
        <w:t xml:space="preserve">ŠIFRA 012 - </w:t>
      </w:r>
      <w:proofErr w:type="spellStart"/>
      <w:r w:rsidRPr="00F61B8D">
        <w:rPr>
          <w:rFonts w:ascii="Aptos" w:hAnsi="Aptos" w:cstheme="minorHAnsi"/>
          <w:b/>
          <w:sz w:val="22"/>
          <w:szCs w:val="22"/>
        </w:rPr>
        <w:t>Nematerijalna</w:t>
      </w:r>
      <w:proofErr w:type="spellEnd"/>
      <w:r w:rsidRPr="00F61B8D">
        <w:rPr>
          <w:rFonts w:ascii="Aptos" w:hAnsi="Aptos" w:cstheme="minorHAnsi"/>
          <w:b/>
          <w:sz w:val="22"/>
          <w:szCs w:val="22"/>
        </w:rPr>
        <w:t xml:space="preserve"> </w:t>
      </w:r>
      <w:proofErr w:type="spellStart"/>
      <w:r w:rsidRPr="00F61B8D">
        <w:rPr>
          <w:rFonts w:ascii="Aptos" w:hAnsi="Aptos" w:cstheme="minorHAnsi"/>
          <w:b/>
          <w:sz w:val="22"/>
          <w:szCs w:val="22"/>
        </w:rPr>
        <w:t>imovina</w:t>
      </w:r>
      <w:proofErr w:type="spellEnd"/>
    </w:p>
    <w:p w14:paraId="75EC2415" w14:textId="437C3E87" w:rsidR="00EC6951" w:rsidRDefault="005E5645" w:rsidP="00966A1C">
      <w:pPr>
        <w:spacing w:before="60" w:after="60"/>
        <w:ind w:left="-425" w:right="-380" w:firstLine="284"/>
        <w:jc w:val="both"/>
        <w:rPr>
          <w:rFonts w:ascii="Aptos" w:hAnsi="Aptos" w:cstheme="minorHAnsi"/>
          <w:sz w:val="22"/>
          <w:szCs w:val="22"/>
        </w:rPr>
      </w:pPr>
      <w:r w:rsidRPr="00F61B8D">
        <w:rPr>
          <w:rFonts w:ascii="Aptos" w:hAnsi="Aptos" w:cstheme="minorHAnsi"/>
          <w:sz w:val="22"/>
          <w:szCs w:val="22"/>
        </w:rPr>
        <w:t>Nabavna vrijednost nematerijalne imovine na kraju 202</w:t>
      </w:r>
      <w:r w:rsidR="00EC6951">
        <w:rPr>
          <w:rFonts w:ascii="Aptos" w:hAnsi="Aptos" w:cstheme="minorHAnsi"/>
          <w:sz w:val="22"/>
          <w:szCs w:val="22"/>
        </w:rPr>
        <w:t>3</w:t>
      </w:r>
      <w:r w:rsidRPr="00F61B8D">
        <w:rPr>
          <w:rFonts w:ascii="Aptos" w:hAnsi="Aptos" w:cstheme="minorHAnsi"/>
          <w:sz w:val="22"/>
          <w:szCs w:val="22"/>
        </w:rPr>
        <w:t xml:space="preserve">. godine iznosi </w:t>
      </w:r>
      <w:r w:rsidR="00EC6951">
        <w:rPr>
          <w:rFonts w:ascii="Aptos" w:hAnsi="Aptos" w:cstheme="minorHAnsi"/>
          <w:sz w:val="22"/>
          <w:szCs w:val="22"/>
        </w:rPr>
        <w:t>1.457.306,16 €</w:t>
      </w:r>
      <w:r w:rsidRPr="00F61B8D">
        <w:rPr>
          <w:rFonts w:ascii="Aptos" w:hAnsi="Aptos" w:cstheme="minorHAnsi"/>
          <w:sz w:val="22"/>
          <w:szCs w:val="22"/>
        </w:rPr>
        <w:t xml:space="preserve">.  U odnosu na </w:t>
      </w:r>
      <w:r w:rsidR="00EC6951">
        <w:rPr>
          <w:rFonts w:ascii="Aptos" w:hAnsi="Aptos" w:cstheme="minorHAnsi"/>
          <w:sz w:val="22"/>
          <w:szCs w:val="22"/>
        </w:rPr>
        <w:t>prošlogodišnje razdoblje vrijednost ove imovine</w:t>
      </w:r>
      <w:r w:rsidRPr="00F61B8D">
        <w:rPr>
          <w:rFonts w:ascii="Aptos" w:hAnsi="Aptos" w:cstheme="minorHAnsi"/>
          <w:sz w:val="22"/>
          <w:szCs w:val="22"/>
        </w:rPr>
        <w:t xml:space="preserve"> </w:t>
      </w:r>
      <w:r w:rsidR="00EC6951">
        <w:rPr>
          <w:rFonts w:ascii="Aptos" w:hAnsi="Aptos" w:cstheme="minorHAnsi"/>
          <w:sz w:val="22"/>
          <w:szCs w:val="22"/>
        </w:rPr>
        <w:t>veća je</w:t>
      </w:r>
      <w:r w:rsidRPr="00F61B8D">
        <w:rPr>
          <w:rFonts w:ascii="Aptos" w:hAnsi="Aptos" w:cstheme="minorHAnsi"/>
          <w:sz w:val="22"/>
          <w:szCs w:val="22"/>
        </w:rPr>
        <w:t xml:space="preserve"> za </w:t>
      </w:r>
      <w:r w:rsidR="00EC6951">
        <w:rPr>
          <w:rFonts w:ascii="Aptos" w:hAnsi="Aptos" w:cstheme="minorHAnsi"/>
          <w:sz w:val="22"/>
          <w:szCs w:val="22"/>
        </w:rPr>
        <w:t>19,6</w:t>
      </w:r>
      <w:r w:rsidRPr="00F61B8D">
        <w:rPr>
          <w:rFonts w:ascii="Aptos" w:hAnsi="Aptos" w:cstheme="minorHAnsi"/>
          <w:sz w:val="22"/>
          <w:szCs w:val="22"/>
        </w:rPr>
        <w:t>%</w:t>
      </w:r>
      <w:r w:rsidR="00690D8D">
        <w:rPr>
          <w:rFonts w:ascii="Aptos" w:hAnsi="Aptos" w:cstheme="minorHAnsi"/>
          <w:sz w:val="22"/>
          <w:szCs w:val="22"/>
        </w:rPr>
        <w:t xml:space="preserve"> odnosno za </w:t>
      </w:r>
      <w:r w:rsidR="00EC6951">
        <w:rPr>
          <w:rFonts w:ascii="Aptos" w:hAnsi="Aptos" w:cstheme="minorHAnsi"/>
          <w:sz w:val="22"/>
          <w:szCs w:val="22"/>
        </w:rPr>
        <w:t>238.367,6</w:t>
      </w:r>
      <w:r w:rsidR="00690D8D">
        <w:rPr>
          <w:rFonts w:ascii="Aptos" w:hAnsi="Aptos" w:cstheme="minorHAnsi"/>
          <w:sz w:val="22"/>
          <w:szCs w:val="22"/>
        </w:rPr>
        <w:t>5</w:t>
      </w:r>
      <w:r w:rsidR="00EC6951">
        <w:rPr>
          <w:rFonts w:ascii="Aptos" w:hAnsi="Aptos" w:cstheme="minorHAnsi"/>
          <w:sz w:val="22"/>
          <w:szCs w:val="22"/>
        </w:rPr>
        <w:t xml:space="preserve"> € radi financiranja rekonstrukcije županijske ceste kod PŠ </w:t>
      </w:r>
      <w:proofErr w:type="spellStart"/>
      <w:r w:rsidR="00EC6951">
        <w:rPr>
          <w:rFonts w:ascii="Aptos" w:hAnsi="Aptos" w:cstheme="minorHAnsi"/>
          <w:sz w:val="22"/>
          <w:szCs w:val="22"/>
        </w:rPr>
        <w:t>Praputnjak</w:t>
      </w:r>
      <w:proofErr w:type="spellEnd"/>
      <w:r w:rsidR="00EC6951">
        <w:rPr>
          <w:rFonts w:ascii="Aptos" w:hAnsi="Aptos" w:cstheme="minorHAnsi"/>
          <w:sz w:val="22"/>
          <w:szCs w:val="22"/>
        </w:rPr>
        <w:t>.</w:t>
      </w:r>
    </w:p>
    <w:p w14:paraId="6DF88CF0" w14:textId="552426B9" w:rsidR="00F41919" w:rsidRPr="00F61B8D" w:rsidRDefault="00F41919" w:rsidP="00F61B8D">
      <w:pPr>
        <w:spacing w:before="80" w:after="80"/>
        <w:ind w:left="-425" w:right="-380" w:firstLine="284"/>
        <w:jc w:val="center"/>
        <w:rPr>
          <w:rFonts w:ascii="Aptos" w:hAnsi="Aptos" w:cs="Calibri"/>
          <w:b/>
          <w:bCs/>
          <w:color w:val="000000"/>
          <w:sz w:val="22"/>
          <w:szCs w:val="22"/>
        </w:rPr>
      </w:pPr>
      <w:r w:rsidRPr="00F61B8D">
        <w:rPr>
          <w:rFonts w:ascii="Aptos" w:hAnsi="Aptos" w:cs="Calibri"/>
          <w:b/>
          <w:bCs/>
          <w:color w:val="000000"/>
          <w:sz w:val="22"/>
          <w:szCs w:val="22"/>
        </w:rPr>
        <w:t>Bilješka 6.</w:t>
      </w:r>
    </w:p>
    <w:p w14:paraId="00C317ED" w14:textId="77777777" w:rsidR="005E5645" w:rsidRPr="00F61B8D" w:rsidRDefault="005E5645" w:rsidP="00966A1C">
      <w:pPr>
        <w:pStyle w:val="Tijeloteksta-uvlaka3"/>
        <w:spacing w:before="60" w:after="60"/>
        <w:ind w:left="-426" w:firstLine="0"/>
        <w:rPr>
          <w:rFonts w:ascii="Aptos" w:hAnsi="Aptos"/>
          <w:b/>
          <w:i/>
          <w:iCs/>
          <w:sz w:val="22"/>
          <w:szCs w:val="22"/>
        </w:rPr>
      </w:pPr>
      <w:r w:rsidRPr="00F61B8D">
        <w:rPr>
          <w:rFonts w:ascii="Aptos" w:hAnsi="Aptos" w:cstheme="minorHAnsi"/>
          <w:b/>
          <w:sz w:val="22"/>
          <w:szCs w:val="22"/>
        </w:rPr>
        <w:t xml:space="preserve">ŠIFRA 019 - </w:t>
      </w:r>
      <w:proofErr w:type="spellStart"/>
      <w:r w:rsidRPr="00F61B8D">
        <w:rPr>
          <w:rFonts w:ascii="Aptos" w:hAnsi="Aptos" w:cstheme="minorHAnsi"/>
          <w:b/>
          <w:sz w:val="22"/>
          <w:szCs w:val="22"/>
        </w:rPr>
        <w:t>Ispravak</w:t>
      </w:r>
      <w:proofErr w:type="spellEnd"/>
      <w:r w:rsidRPr="00F61B8D">
        <w:rPr>
          <w:rFonts w:ascii="Aptos" w:hAnsi="Aptos" w:cstheme="minorHAnsi"/>
          <w:b/>
          <w:sz w:val="22"/>
          <w:szCs w:val="22"/>
        </w:rPr>
        <w:t xml:space="preserve"> </w:t>
      </w:r>
      <w:proofErr w:type="spellStart"/>
      <w:r w:rsidRPr="00F61B8D">
        <w:rPr>
          <w:rFonts w:ascii="Aptos" w:hAnsi="Aptos" w:cstheme="minorHAnsi"/>
          <w:b/>
          <w:sz w:val="22"/>
          <w:szCs w:val="22"/>
        </w:rPr>
        <w:t>vrijednosti</w:t>
      </w:r>
      <w:proofErr w:type="spellEnd"/>
      <w:r w:rsidRPr="00F61B8D">
        <w:rPr>
          <w:rFonts w:ascii="Aptos" w:hAnsi="Aptos" w:cstheme="minorHAnsi"/>
          <w:b/>
          <w:sz w:val="22"/>
          <w:szCs w:val="22"/>
        </w:rPr>
        <w:t xml:space="preserve">  </w:t>
      </w:r>
      <w:proofErr w:type="spellStart"/>
      <w:r w:rsidRPr="00F61B8D">
        <w:rPr>
          <w:rFonts w:ascii="Aptos" w:hAnsi="Aptos" w:cstheme="minorHAnsi"/>
          <w:b/>
          <w:sz w:val="22"/>
          <w:szCs w:val="22"/>
        </w:rPr>
        <w:t>neproizvedene</w:t>
      </w:r>
      <w:proofErr w:type="spellEnd"/>
      <w:r w:rsidRPr="00F61B8D">
        <w:rPr>
          <w:rFonts w:ascii="Aptos" w:hAnsi="Aptos" w:cstheme="minorHAnsi"/>
          <w:b/>
          <w:sz w:val="22"/>
          <w:szCs w:val="22"/>
        </w:rPr>
        <w:t xml:space="preserve"> </w:t>
      </w:r>
      <w:proofErr w:type="spellStart"/>
      <w:r w:rsidRPr="00F61B8D">
        <w:rPr>
          <w:rFonts w:ascii="Aptos" w:hAnsi="Aptos" w:cstheme="minorHAnsi"/>
          <w:b/>
          <w:sz w:val="22"/>
          <w:szCs w:val="22"/>
        </w:rPr>
        <w:t>dugotrajne</w:t>
      </w:r>
      <w:proofErr w:type="spellEnd"/>
      <w:r w:rsidRPr="00F61B8D">
        <w:rPr>
          <w:rFonts w:ascii="Aptos" w:hAnsi="Aptos" w:cstheme="minorHAnsi"/>
          <w:b/>
          <w:sz w:val="22"/>
          <w:szCs w:val="22"/>
        </w:rPr>
        <w:t xml:space="preserve"> </w:t>
      </w:r>
      <w:proofErr w:type="spellStart"/>
      <w:r w:rsidRPr="00F61B8D">
        <w:rPr>
          <w:rFonts w:ascii="Aptos" w:hAnsi="Aptos" w:cstheme="minorHAnsi"/>
          <w:b/>
          <w:sz w:val="22"/>
          <w:szCs w:val="22"/>
        </w:rPr>
        <w:t>imovine</w:t>
      </w:r>
      <w:proofErr w:type="spellEnd"/>
    </w:p>
    <w:p w14:paraId="57799AAA" w14:textId="02D4FC41" w:rsidR="005E5645" w:rsidRPr="00690D8D" w:rsidRDefault="005E5645" w:rsidP="00966A1C">
      <w:pPr>
        <w:spacing w:before="60" w:after="60"/>
        <w:ind w:left="-425" w:right="-380" w:firstLine="284"/>
        <w:jc w:val="both"/>
        <w:rPr>
          <w:rFonts w:ascii="Aptos" w:hAnsi="Aptos" w:cstheme="minorHAnsi"/>
          <w:sz w:val="22"/>
          <w:szCs w:val="22"/>
        </w:rPr>
      </w:pPr>
      <w:r w:rsidRPr="00690D8D">
        <w:rPr>
          <w:rFonts w:ascii="Aptos" w:hAnsi="Aptos" w:cstheme="minorHAnsi"/>
          <w:sz w:val="22"/>
          <w:szCs w:val="22"/>
        </w:rPr>
        <w:t xml:space="preserve">Stanje ispravka vrijednosti </w:t>
      </w:r>
      <w:proofErr w:type="spellStart"/>
      <w:r w:rsidRPr="00690D8D">
        <w:rPr>
          <w:rFonts w:ascii="Aptos" w:hAnsi="Aptos" w:cstheme="minorHAnsi"/>
          <w:sz w:val="22"/>
          <w:szCs w:val="22"/>
        </w:rPr>
        <w:t>neproizvedene</w:t>
      </w:r>
      <w:proofErr w:type="spellEnd"/>
      <w:r w:rsidRPr="00690D8D">
        <w:rPr>
          <w:rFonts w:ascii="Aptos" w:hAnsi="Aptos" w:cstheme="minorHAnsi"/>
          <w:sz w:val="22"/>
          <w:szCs w:val="22"/>
        </w:rPr>
        <w:t xml:space="preserve"> dugotrajne materijalne imovine na kraju 202</w:t>
      </w:r>
      <w:r w:rsidR="00690D8D">
        <w:rPr>
          <w:rFonts w:ascii="Aptos" w:hAnsi="Aptos" w:cstheme="minorHAnsi"/>
          <w:sz w:val="22"/>
          <w:szCs w:val="22"/>
        </w:rPr>
        <w:t>3</w:t>
      </w:r>
      <w:r w:rsidRPr="00690D8D">
        <w:rPr>
          <w:rFonts w:ascii="Aptos" w:hAnsi="Aptos" w:cstheme="minorHAnsi"/>
          <w:sz w:val="22"/>
          <w:szCs w:val="22"/>
        </w:rPr>
        <w:t xml:space="preserve">. godine iznosi </w:t>
      </w:r>
      <w:r w:rsidR="00690D8D">
        <w:rPr>
          <w:rFonts w:ascii="Aptos" w:hAnsi="Aptos" w:cstheme="minorHAnsi"/>
          <w:sz w:val="22"/>
          <w:szCs w:val="22"/>
        </w:rPr>
        <w:t>182.056,69 €</w:t>
      </w:r>
      <w:r w:rsidRPr="00690D8D">
        <w:rPr>
          <w:rFonts w:ascii="Aptos" w:hAnsi="Aptos" w:cstheme="minorHAnsi"/>
          <w:sz w:val="22"/>
          <w:szCs w:val="22"/>
        </w:rPr>
        <w:t xml:space="preserve"> </w:t>
      </w:r>
      <w:r w:rsidR="00690D8D">
        <w:rPr>
          <w:rFonts w:ascii="Aptos" w:hAnsi="Aptos" w:cstheme="minorHAnsi"/>
          <w:sz w:val="22"/>
          <w:szCs w:val="22"/>
        </w:rPr>
        <w:t>primjenom</w:t>
      </w:r>
      <w:r w:rsidRPr="00690D8D">
        <w:rPr>
          <w:rFonts w:ascii="Aptos" w:hAnsi="Aptos" w:cstheme="minorHAnsi"/>
          <w:sz w:val="22"/>
          <w:szCs w:val="22"/>
        </w:rPr>
        <w:t xml:space="preserve"> linearn</w:t>
      </w:r>
      <w:r w:rsidR="00690D8D">
        <w:rPr>
          <w:rFonts w:ascii="Aptos" w:hAnsi="Aptos" w:cstheme="minorHAnsi"/>
          <w:sz w:val="22"/>
          <w:szCs w:val="22"/>
        </w:rPr>
        <w:t>e</w:t>
      </w:r>
      <w:r w:rsidRPr="00690D8D">
        <w:rPr>
          <w:rFonts w:ascii="Aptos" w:hAnsi="Aptos" w:cstheme="minorHAnsi"/>
          <w:sz w:val="22"/>
          <w:szCs w:val="22"/>
        </w:rPr>
        <w:t xml:space="preserve"> metod</w:t>
      </w:r>
      <w:r w:rsidR="00690D8D">
        <w:rPr>
          <w:rFonts w:ascii="Aptos" w:hAnsi="Aptos" w:cstheme="minorHAnsi"/>
          <w:sz w:val="22"/>
          <w:szCs w:val="22"/>
        </w:rPr>
        <w:t>e</w:t>
      </w:r>
      <w:r w:rsidRPr="00690D8D">
        <w:rPr>
          <w:rFonts w:ascii="Aptos" w:hAnsi="Aptos" w:cstheme="minorHAnsi"/>
          <w:sz w:val="22"/>
          <w:szCs w:val="22"/>
        </w:rPr>
        <w:t xml:space="preserve"> </w:t>
      </w:r>
      <w:r w:rsidR="00690D8D">
        <w:rPr>
          <w:rFonts w:ascii="Aptos" w:hAnsi="Aptos" w:cstheme="minorHAnsi"/>
          <w:sz w:val="22"/>
          <w:szCs w:val="22"/>
        </w:rPr>
        <w:t xml:space="preserve">i zakonskih </w:t>
      </w:r>
      <w:r w:rsidR="009118B7">
        <w:rPr>
          <w:rFonts w:ascii="Aptos" w:hAnsi="Aptos" w:cstheme="minorHAnsi"/>
          <w:sz w:val="22"/>
          <w:szCs w:val="22"/>
        </w:rPr>
        <w:t xml:space="preserve">amortizacijskih </w:t>
      </w:r>
      <w:r w:rsidR="00690D8D">
        <w:rPr>
          <w:rFonts w:ascii="Aptos" w:hAnsi="Aptos" w:cstheme="minorHAnsi"/>
          <w:sz w:val="22"/>
          <w:szCs w:val="22"/>
        </w:rPr>
        <w:t>stopa</w:t>
      </w:r>
      <w:r w:rsidR="009118B7">
        <w:rPr>
          <w:rFonts w:ascii="Aptos" w:hAnsi="Aptos" w:cstheme="minorHAnsi"/>
          <w:sz w:val="22"/>
          <w:szCs w:val="22"/>
        </w:rPr>
        <w:t>.</w:t>
      </w:r>
    </w:p>
    <w:p w14:paraId="46CD43EC" w14:textId="66EE7786" w:rsidR="00F41919" w:rsidRPr="00F61B8D" w:rsidRDefault="00F41919" w:rsidP="00F61B8D">
      <w:pPr>
        <w:spacing w:before="80" w:after="80"/>
        <w:ind w:left="-425" w:right="-380" w:firstLine="284"/>
        <w:jc w:val="center"/>
        <w:rPr>
          <w:rFonts w:ascii="Aptos" w:hAnsi="Aptos" w:cs="Calibri"/>
          <w:b/>
          <w:bCs/>
          <w:color w:val="000000"/>
          <w:sz w:val="22"/>
          <w:szCs w:val="22"/>
        </w:rPr>
      </w:pPr>
      <w:r w:rsidRPr="00F61B8D">
        <w:rPr>
          <w:rFonts w:ascii="Aptos" w:hAnsi="Aptos" w:cs="Calibri"/>
          <w:b/>
          <w:bCs/>
          <w:color w:val="000000"/>
          <w:sz w:val="22"/>
          <w:szCs w:val="22"/>
        </w:rPr>
        <w:lastRenderedPageBreak/>
        <w:t>Bilješka 7.</w:t>
      </w:r>
    </w:p>
    <w:p w14:paraId="6F2F551B" w14:textId="77777777" w:rsidR="005E5645" w:rsidRPr="00F61B8D" w:rsidRDefault="005E5645" w:rsidP="00966A1C">
      <w:pPr>
        <w:pStyle w:val="Tijeloteksta-uvlaka3"/>
        <w:spacing w:before="60" w:after="60"/>
        <w:ind w:left="-426" w:firstLine="0"/>
        <w:rPr>
          <w:rFonts w:ascii="Aptos" w:hAnsi="Aptos" w:cstheme="minorHAnsi"/>
          <w:b/>
          <w:sz w:val="22"/>
          <w:szCs w:val="22"/>
        </w:rPr>
      </w:pPr>
      <w:r w:rsidRPr="00F61B8D">
        <w:rPr>
          <w:rFonts w:ascii="Aptos" w:hAnsi="Aptos" w:cstheme="minorHAnsi"/>
          <w:b/>
          <w:sz w:val="22"/>
          <w:szCs w:val="22"/>
        </w:rPr>
        <w:t xml:space="preserve">ŠIFRA 021 - </w:t>
      </w:r>
      <w:proofErr w:type="spellStart"/>
      <w:r w:rsidRPr="00F61B8D">
        <w:rPr>
          <w:rFonts w:ascii="Aptos" w:hAnsi="Aptos" w:cstheme="minorHAnsi"/>
          <w:b/>
          <w:sz w:val="22"/>
          <w:szCs w:val="22"/>
        </w:rPr>
        <w:t>Građevinski</w:t>
      </w:r>
      <w:proofErr w:type="spellEnd"/>
      <w:r w:rsidRPr="00F61B8D">
        <w:rPr>
          <w:rFonts w:ascii="Aptos" w:hAnsi="Aptos" w:cstheme="minorHAnsi"/>
          <w:b/>
          <w:sz w:val="22"/>
          <w:szCs w:val="22"/>
        </w:rPr>
        <w:t xml:space="preserve"> </w:t>
      </w:r>
      <w:proofErr w:type="spellStart"/>
      <w:r w:rsidRPr="00F61B8D">
        <w:rPr>
          <w:rFonts w:ascii="Aptos" w:hAnsi="Aptos" w:cstheme="minorHAnsi"/>
          <w:b/>
          <w:sz w:val="22"/>
          <w:szCs w:val="22"/>
        </w:rPr>
        <w:t>objekti</w:t>
      </w:r>
      <w:proofErr w:type="spellEnd"/>
    </w:p>
    <w:p w14:paraId="05E0E0F4" w14:textId="7D73D269" w:rsidR="005E5645" w:rsidRPr="00BC207E" w:rsidRDefault="005E5645" w:rsidP="00966A1C">
      <w:pPr>
        <w:spacing w:before="60" w:after="60"/>
        <w:ind w:left="-425" w:right="-380" w:firstLine="284"/>
        <w:jc w:val="both"/>
        <w:rPr>
          <w:rFonts w:ascii="Aptos" w:hAnsi="Aptos" w:cstheme="minorHAnsi"/>
          <w:sz w:val="22"/>
          <w:szCs w:val="22"/>
        </w:rPr>
      </w:pPr>
      <w:r w:rsidRPr="00F61B8D">
        <w:rPr>
          <w:rFonts w:ascii="Aptos" w:hAnsi="Aptos" w:cstheme="minorHAnsi"/>
          <w:sz w:val="22"/>
          <w:szCs w:val="22"/>
        </w:rPr>
        <w:t>Ukupna vrijednost građevinskih objekata na dan 31.12.202</w:t>
      </w:r>
      <w:r w:rsidR="00B92AC9">
        <w:rPr>
          <w:rFonts w:ascii="Aptos" w:hAnsi="Aptos" w:cstheme="minorHAnsi"/>
          <w:sz w:val="22"/>
          <w:szCs w:val="22"/>
        </w:rPr>
        <w:t>3</w:t>
      </w:r>
      <w:r w:rsidRPr="00F61B8D">
        <w:rPr>
          <w:rFonts w:ascii="Aptos" w:hAnsi="Aptos" w:cstheme="minorHAnsi"/>
          <w:sz w:val="22"/>
          <w:szCs w:val="22"/>
        </w:rPr>
        <w:t xml:space="preserve">. godine iznosi </w:t>
      </w:r>
      <w:r w:rsidR="00BC207E" w:rsidRPr="00BC207E">
        <w:rPr>
          <w:rFonts w:ascii="Aptos" w:hAnsi="Aptos" w:cstheme="minorHAnsi"/>
          <w:sz w:val="22"/>
          <w:szCs w:val="22"/>
        </w:rPr>
        <w:t>33.351.115,14 €</w:t>
      </w:r>
      <w:r w:rsidRPr="00F61B8D">
        <w:rPr>
          <w:rFonts w:ascii="Aptos" w:hAnsi="Aptos" w:cstheme="minorHAnsi"/>
          <w:sz w:val="22"/>
          <w:szCs w:val="22"/>
        </w:rPr>
        <w:t xml:space="preserve">, što </w:t>
      </w:r>
      <w:r w:rsidRPr="00BC207E">
        <w:rPr>
          <w:rFonts w:ascii="Aptos" w:hAnsi="Aptos" w:cstheme="minorHAnsi"/>
          <w:sz w:val="22"/>
          <w:szCs w:val="22"/>
        </w:rPr>
        <w:t xml:space="preserve">je za </w:t>
      </w:r>
      <w:r w:rsidR="00BC207E" w:rsidRPr="00BC207E">
        <w:rPr>
          <w:rFonts w:ascii="Aptos" w:hAnsi="Aptos" w:cstheme="minorHAnsi"/>
          <w:sz w:val="22"/>
          <w:szCs w:val="22"/>
        </w:rPr>
        <w:t>0,2</w:t>
      </w:r>
      <w:r w:rsidRPr="00BC207E">
        <w:rPr>
          <w:rFonts w:ascii="Aptos" w:hAnsi="Aptos" w:cstheme="minorHAnsi"/>
          <w:sz w:val="22"/>
          <w:szCs w:val="22"/>
        </w:rPr>
        <w:t>% manje u odnosu na vrijednost građevinskih objekata u 202</w:t>
      </w:r>
      <w:r w:rsidR="00BC207E" w:rsidRPr="00BC207E">
        <w:rPr>
          <w:rFonts w:ascii="Aptos" w:hAnsi="Aptos" w:cstheme="minorHAnsi"/>
          <w:sz w:val="22"/>
          <w:szCs w:val="22"/>
        </w:rPr>
        <w:t>2</w:t>
      </w:r>
      <w:r w:rsidRPr="00BC207E">
        <w:rPr>
          <w:rFonts w:ascii="Aptos" w:hAnsi="Aptos" w:cstheme="minorHAnsi"/>
          <w:sz w:val="22"/>
          <w:szCs w:val="22"/>
        </w:rPr>
        <w:t xml:space="preserve">. godini.  </w:t>
      </w:r>
    </w:p>
    <w:p w14:paraId="1F2292BC" w14:textId="1017EFF0" w:rsidR="005E5645" w:rsidRPr="00F61B8D" w:rsidRDefault="005E5645" w:rsidP="00966A1C">
      <w:pPr>
        <w:spacing w:before="60" w:after="60"/>
        <w:ind w:left="-425" w:right="-380" w:firstLine="284"/>
        <w:jc w:val="both"/>
        <w:rPr>
          <w:rFonts w:ascii="Aptos" w:hAnsi="Aptos" w:cstheme="minorHAnsi"/>
          <w:sz w:val="22"/>
          <w:szCs w:val="22"/>
        </w:rPr>
      </w:pPr>
      <w:r w:rsidRPr="00F61B8D">
        <w:rPr>
          <w:rFonts w:ascii="Aptos" w:hAnsi="Aptos" w:cstheme="minorHAnsi"/>
          <w:sz w:val="22"/>
          <w:szCs w:val="22"/>
        </w:rPr>
        <w:t>Evidentirana nabavna vrijednost građevinskih objekata odnosi se na</w:t>
      </w:r>
      <w:r w:rsidR="00B92AC9">
        <w:rPr>
          <w:rFonts w:ascii="Aptos" w:hAnsi="Aptos" w:cstheme="minorHAnsi"/>
          <w:sz w:val="22"/>
          <w:szCs w:val="22"/>
        </w:rPr>
        <w:t xml:space="preserve"> vrijednost</w:t>
      </w:r>
      <w:r w:rsidRPr="00F61B8D">
        <w:rPr>
          <w:rFonts w:ascii="Aptos" w:hAnsi="Aptos" w:cstheme="minorHAnsi"/>
          <w:sz w:val="22"/>
          <w:szCs w:val="22"/>
        </w:rPr>
        <w:t>:</w:t>
      </w:r>
    </w:p>
    <w:p w14:paraId="0C640294" w14:textId="51AAA3E4" w:rsidR="005E5645" w:rsidRPr="00F61B8D" w:rsidRDefault="005E5645" w:rsidP="00966A1C">
      <w:pPr>
        <w:pStyle w:val="Odlomakpopisa"/>
        <w:numPr>
          <w:ilvl w:val="0"/>
          <w:numId w:val="12"/>
        </w:numPr>
        <w:spacing w:before="60" w:after="60"/>
        <w:ind w:left="0" w:right="-380" w:hanging="284"/>
        <w:contextualSpacing w:val="0"/>
        <w:jc w:val="both"/>
        <w:rPr>
          <w:rFonts w:ascii="Aptos" w:hAnsi="Aptos" w:cstheme="minorHAnsi"/>
          <w:sz w:val="22"/>
          <w:szCs w:val="22"/>
        </w:rPr>
      </w:pPr>
      <w:r w:rsidRPr="00F61B8D">
        <w:rPr>
          <w:rFonts w:ascii="Aptos" w:hAnsi="Aptos" w:cstheme="minorHAnsi"/>
          <w:sz w:val="22"/>
          <w:szCs w:val="22"/>
        </w:rPr>
        <w:t>stambeni</w:t>
      </w:r>
      <w:r w:rsidR="00B92AC9">
        <w:rPr>
          <w:rFonts w:ascii="Aptos" w:hAnsi="Aptos" w:cstheme="minorHAnsi"/>
          <w:sz w:val="22"/>
          <w:szCs w:val="22"/>
        </w:rPr>
        <w:t>h</w:t>
      </w:r>
      <w:r w:rsidRPr="00F61B8D">
        <w:rPr>
          <w:rFonts w:ascii="Aptos" w:hAnsi="Aptos" w:cstheme="minorHAnsi"/>
          <w:sz w:val="22"/>
          <w:szCs w:val="22"/>
        </w:rPr>
        <w:t xml:space="preserve"> objek</w:t>
      </w:r>
      <w:r w:rsidR="00B92AC9">
        <w:rPr>
          <w:rFonts w:ascii="Aptos" w:hAnsi="Aptos" w:cstheme="minorHAnsi"/>
          <w:sz w:val="22"/>
          <w:szCs w:val="22"/>
        </w:rPr>
        <w:t>ata od 927.126,11 €</w:t>
      </w:r>
      <w:r w:rsidRPr="00F61B8D">
        <w:rPr>
          <w:rFonts w:ascii="Aptos" w:hAnsi="Aptos" w:cstheme="minorHAnsi"/>
          <w:sz w:val="22"/>
          <w:szCs w:val="22"/>
        </w:rPr>
        <w:t xml:space="preserve"> odnosno na istoj razini u odnosu na 202</w:t>
      </w:r>
      <w:r w:rsidR="00B92AC9">
        <w:rPr>
          <w:rFonts w:ascii="Aptos" w:hAnsi="Aptos" w:cstheme="minorHAnsi"/>
          <w:sz w:val="22"/>
          <w:szCs w:val="22"/>
        </w:rPr>
        <w:t>2</w:t>
      </w:r>
      <w:r w:rsidRPr="00F61B8D">
        <w:rPr>
          <w:rFonts w:ascii="Aptos" w:hAnsi="Aptos" w:cstheme="minorHAnsi"/>
          <w:sz w:val="22"/>
          <w:szCs w:val="22"/>
        </w:rPr>
        <w:t>. godinu</w:t>
      </w:r>
    </w:p>
    <w:p w14:paraId="73C397CB" w14:textId="1A5E35E6" w:rsidR="005E5645" w:rsidRPr="00F61B8D" w:rsidRDefault="005E5645" w:rsidP="00966A1C">
      <w:pPr>
        <w:pStyle w:val="Odlomakpopisa"/>
        <w:numPr>
          <w:ilvl w:val="0"/>
          <w:numId w:val="12"/>
        </w:numPr>
        <w:spacing w:before="60" w:after="60"/>
        <w:ind w:left="0" w:right="-380" w:hanging="284"/>
        <w:contextualSpacing w:val="0"/>
        <w:jc w:val="both"/>
        <w:rPr>
          <w:rFonts w:ascii="Aptos" w:hAnsi="Aptos" w:cstheme="minorHAnsi"/>
          <w:sz w:val="22"/>
          <w:szCs w:val="22"/>
        </w:rPr>
      </w:pPr>
      <w:r w:rsidRPr="00F61B8D">
        <w:rPr>
          <w:rFonts w:ascii="Aptos" w:hAnsi="Aptos" w:cstheme="minorHAnsi"/>
          <w:sz w:val="22"/>
          <w:szCs w:val="22"/>
        </w:rPr>
        <w:t>poslovni</w:t>
      </w:r>
      <w:r w:rsidR="00B92AC9">
        <w:rPr>
          <w:rFonts w:ascii="Aptos" w:hAnsi="Aptos" w:cstheme="minorHAnsi"/>
          <w:sz w:val="22"/>
          <w:szCs w:val="22"/>
        </w:rPr>
        <w:t xml:space="preserve">h </w:t>
      </w:r>
      <w:r w:rsidRPr="00F61B8D">
        <w:rPr>
          <w:rFonts w:ascii="Aptos" w:hAnsi="Aptos" w:cstheme="minorHAnsi"/>
          <w:sz w:val="22"/>
          <w:szCs w:val="22"/>
        </w:rPr>
        <w:t>objek</w:t>
      </w:r>
      <w:r w:rsidR="00B92AC9">
        <w:rPr>
          <w:rFonts w:ascii="Aptos" w:hAnsi="Aptos" w:cstheme="minorHAnsi"/>
          <w:sz w:val="22"/>
          <w:szCs w:val="22"/>
        </w:rPr>
        <w:t>ata od 18.046.067,62 € ili za 2,6%</w:t>
      </w:r>
      <w:r w:rsidRPr="00F61B8D">
        <w:rPr>
          <w:rFonts w:ascii="Aptos" w:hAnsi="Aptos" w:cstheme="minorHAnsi"/>
          <w:sz w:val="22"/>
          <w:szCs w:val="22"/>
        </w:rPr>
        <w:t xml:space="preserve"> više u odnosu na 202</w:t>
      </w:r>
      <w:r w:rsidR="00B92AC9">
        <w:rPr>
          <w:rFonts w:ascii="Aptos" w:hAnsi="Aptos" w:cstheme="minorHAnsi"/>
          <w:sz w:val="22"/>
          <w:szCs w:val="22"/>
        </w:rPr>
        <w:t>2</w:t>
      </w:r>
      <w:r w:rsidRPr="00F61B8D">
        <w:rPr>
          <w:rFonts w:ascii="Aptos" w:hAnsi="Aptos" w:cstheme="minorHAnsi"/>
          <w:sz w:val="22"/>
          <w:szCs w:val="22"/>
        </w:rPr>
        <w:t>. godin</w:t>
      </w:r>
      <w:r w:rsidR="00B92AC9">
        <w:rPr>
          <w:rFonts w:ascii="Aptos" w:hAnsi="Aptos" w:cstheme="minorHAnsi"/>
          <w:sz w:val="22"/>
          <w:szCs w:val="22"/>
        </w:rPr>
        <w:t>u</w:t>
      </w:r>
    </w:p>
    <w:p w14:paraId="31A33125" w14:textId="20964FEA" w:rsidR="005E5645" w:rsidRPr="00F61B8D" w:rsidRDefault="005E5645" w:rsidP="00966A1C">
      <w:pPr>
        <w:pStyle w:val="Odlomakpopisa"/>
        <w:numPr>
          <w:ilvl w:val="0"/>
          <w:numId w:val="12"/>
        </w:numPr>
        <w:spacing w:before="60" w:after="60"/>
        <w:ind w:left="0" w:right="-380" w:hanging="284"/>
        <w:contextualSpacing w:val="0"/>
        <w:jc w:val="both"/>
        <w:rPr>
          <w:rFonts w:ascii="Aptos" w:hAnsi="Aptos" w:cstheme="minorHAnsi"/>
          <w:sz w:val="22"/>
          <w:szCs w:val="22"/>
        </w:rPr>
      </w:pPr>
      <w:r w:rsidRPr="00F61B8D">
        <w:rPr>
          <w:rFonts w:ascii="Aptos" w:hAnsi="Aptos" w:cstheme="minorHAnsi"/>
          <w:sz w:val="22"/>
          <w:szCs w:val="22"/>
        </w:rPr>
        <w:t>cest</w:t>
      </w:r>
      <w:r w:rsidR="00B92AC9">
        <w:rPr>
          <w:rFonts w:ascii="Aptos" w:hAnsi="Aptos" w:cstheme="minorHAnsi"/>
          <w:sz w:val="22"/>
          <w:szCs w:val="22"/>
        </w:rPr>
        <w:t>a</w:t>
      </w:r>
      <w:r w:rsidRPr="00F61B8D">
        <w:rPr>
          <w:rFonts w:ascii="Aptos" w:hAnsi="Aptos" w:cstheme="minorHAnsi"/>
          <w:sz w:val="22"/>
          <w:szCs w:val="22"/>
        </w:rPr>
        <w:t xml:space="preserve"> i ostali</w:t>
      </w:r>
      <w:r w:rsidR="00B92AC9">
        <w:rPr>
          <w:rFonts w:ascii="Aptos" w:hAnsi="Aptos" w:cstheme="minorHAnsi"/>
          <w:sz w:val="22"/>
          <w:szCs w:val="22"/>
        </w:rPr>
        <w:t>h</w:t>
      </w:r>
      <w:r w:rsidRPr="00F61B8D">
        <w:rPr>
          <w:rFonts w:ascii="Aptos" w:hAnsi="Aptos" w:cstheme="minorHAnsi"/>
          <w:sz w:val="22"/>
          <w:szCs w:val="22"/>
        </w:rPr>
        <w:t xml:space="preserve"> prometni</w:t>
      </w:r>
      <w:r w:rsidR="00B92AC9">
        <w:rPr>
          <w:rFonts w:ascii="Aptos" w:hAnsi="Aptos" w:cstheme="minorHAnsi"/>
          <w:sz w:val="22"/>
          <w:szCs w:val="22"/>
        </w:rPr>
        <w:t>h</w:t>
      </w:r>
      <w:r w:rsidRPr="00F61B8D">
        <w:rPr>
          <w:rFonts w:ascii="Aptos" w:hAnsi="Aptos" w:cstheme="minorHAnsi"/>
          <w:sz w:val="22"/>
          <w:szCs w:val="22"/>
        </w:rPr>
        <w:t xml:space="preserve"> objek</w:t>
      </w:r>
      <w:r w:rsidR="00B92AC9">
        <w:rPr>
          <w:rFonts w:ascii="Aptos" w:hAnsi="Aptos" w:cstheme="minorHAnsi"/>
          <w:sz w:val="22"/>
          <w:szCs w:val="22"/>
        </w:rPr>
        <w:t xml:space="preserve">ata od 26.177.260,50 € ili za 1,6% više nego prošle godine </w:t>
      </w:r>
    </w:p>
    <w:p w14:paraId="5CA12F95" w14:textId="05A7E941" w:rsidR="005E5645" w:rsidRPr="00F61B8D" w:rsidRDefault="005E5645" w:rsidP="00966A1C">
      <w:pPr>
        <w:pStyle w:val="Odlomakpopisa"/>
        <w:numPr>
          <w:ilvl w:val="0"/>
          <w:numId w:val="12"/>
        </w:numPr>
        <w:spacing w:before="60" w:after="60"/>
        <w:ind w:left="0" w:right="-380" w:hanging="284"/>
        <w:contextualSpacing w:val="0"/>
        <w:jc w:val="both"/>
        <w:rPr>
          <w:rFonts w:ascii="Aptos" w:hAnsi="Aptos" w:cstheme="minorHAnsi"/>
          <w:sz w:val="22"/>
          <w:szCs w:val="22"/>
        </w:rPr>
      </w:pPr>
      <w:r w:rsidRPr="00F61B8D">
        <w:rPr>
          <w:rFonts w:ascii="Aptos" w:hAnsi="Aptos" w:cstheme="minorHAnsi"/>
          <w:sz w:val="22"/>
          <w:szCs w:val="22"/>
        </w:rPr>
        <w:t>ostali</w:t>
      </w:r>
      <w:r w:rsidR="00B92AC9">
        <w:rPr>
          <w:rFonts w:ascii="Aptos" w:hAnsi="Aptos" w:cstheme="minorHAnsi"/>
          <w:sz w:val="22"/>
          <w:szCs w:val="22"/>
        </w:rPr>
        <w:t>h</w:t>
      </w:r>
      <w:r w:rsidRPr="00F61B8D">
        <w:rPr>
          <w:rFonts w:ascii="Aptos" w:hAnsi="Aptos" w:cstheme="minorHAnsi"/>
          <w:sz w:val="22"/>
          <w:szCs w:val="22"/>
        </w:rPr>
        <w:t xml:space="preserve"> građevinski</w:t>
      </w:r>
      <w:r w:rsidR="00B92AC9">
        <w:rPr>
          <w:rFonts w:ascii="Aptos" w:hAnsi="Aptos" w:cstheme="minorHAnsi"/>
          <w:sz w:val="22"/>
          <w:szCs w:val="22"/>
        </w:rPr>
        <w:t xml:space="preserve">h </w:t>
      </w:r>
      <w:r w:rsidRPr="00F61B8D">
        <w:rPr>
          <w:rFonts w:ascii="Aptos" w:hAnsi="Aptos" w:cstheme="minorHAnsi"/>
          <w:sz w:val="22"/>
          <w:szCs w:val="22"/>
        </w:rPr>
        <w:t>objek</w:t>
      </w:r>
      <w:r w:rsidR="00B92AC9">
        <w:rPr>
          <w:rFonts w:ascii="Aptos" w:hAnsi="Aptos" w:cstheme="minorHAnsi"/>
          <w:sz w:val="22"/>
          <w:szCs w:val="22"/>
        </w:rPr>
        <w:t xml:space="preserve">ata od </w:t>
      </w:r>
      <w:r w:rsidRPr="00F61B8D">
        <w:rPr>
          <w:rFonts w:ascii="Aptos" w:hAnsi="Aptos" w:cstheme="minorHAnsi"/>
          <w:sz w:val="22"/>
          <w:szCs w:val="22"/>
        </w:rPr>
        <w:t xml:space="preserve"> </w:t>
      </w:r>
      <w:r w:rsidR="00B92AC9">
        <w:rPr>
          <w:rFonts w:ascii="Aptos" w:hAnsi="Aptos" w:cstheme="minorHAnsi"/>
          <w:sz w:val="22"/>
          <w:szCs w:val="22"/>
        </w:rPr>
        <w:t>8.802.722,35 €</w:t>
      </w:r>
      <w:r w:rsidRPr="00F61B8D">
        <w:rPr>
          <w:rFonts w:ascii="Aptos" w:hAnsi="Aptos" w:cstheme="minorHAnsi"/>
          <w:sz w:val="22"/>
          <w:szCs w:val="22"/>
        </w:rPr>
        <w:t xml:space="preserve"> ili </w:t>
      </w:r>
      <w:r w:rsidR="00B92AC9">
        <w:rPr>
          <w:rFonts w:ascii="Aptos" w:hAnsi="Aptos" w:cstheme="minorHAnsi"/>
          <w:sz w:val="22"/>
          <w:szCs w:val="22"/>
        </w:rPr>
        <w:t>7,7</w:t>
      </w:r>
      <w:r w:rsidRPr="00F61B8D">
        <w:rPr>
          <w:rFonts w:ascii="Aptos" w:hAnsi="Aptos" w:cstheme="minorHAnsi"/>
          <w:sz w:val="22"/>
          <w:szCs w:val="22"/>
        </w:rPr>
        <w:t xml:space="preserve">% više u odnosu na </w:t>
      </w:r>
      <w:r w:rsidR="00B92AC9">
        <w:rPr>
          <w:rFonts w:ascii="Aptos" w:hAnsi="Aptos" w:cstheme="minorHAnsi"/>
          <w:sz w:val="22"/>
          <w:szCs w:val="22"/>
        </w:rPr>
        <w:t>prošlu godinu</w:t>
      </w:r>
      <w:r w:rsidRPr="00F61B8D">
        <w:rPr>
          <w:rFonts w:ascii="Aptos" w:hAnsi="Aptos" w:cstheme="minorHAnsi"/>
          <w:sz w:val="22"/>
          <w:szCs w:val="22"/>
        </w:rPr>
        <w:t>.</w:t>
      </w:r>
    </w:p>
    <w:p w14:paraId="2EAB4A7C" w14:textId="58F5EEEF" w:rsidR="005E5645" w:rsidRDefault="003C3102" w:rsidP="00966A1C">
      <w:pPr>
        <w:spacing w:before="60" w:after="60"/>
        <w:ind w:left="-425" w:right="-380" w:firstLine="284"/>
        <w:jc w:val="both"/>
        <w:rPr>
          <w:rFonts w:ascii="Aptos" w:hAnsi="Aptos" w:cstheme="minorHAnsi"/>
          <w:sz w:val="22"/>
          <w:szCs w:val="22"/>
        </w:rPr>
      </w:pPr>
      <w:r>
        <w:rPr>
          <w:rFonts w:ascii="Aptos" w:hAnsi="Aptos" w:cstheme="minorHAnsi"/>
          <w:sz w:val="22"/>
          <w:szCs w:val="22"/>
        </w:rPr>
        <w:t>S</w:t>
      </w:r>
      <w:r w:rsidR="005E5645" w:rsidRPr="00F61B8D">
        <w:rPr>
          <w:rFonts w:ascii="Aptos" w:hAnsi="Aptos" w:cstheme="minorHAnsi"/>
          <w:sz w:val="22"/>
          <w:szCs w:val="22"/>
        </w:rPr>
        <w:t>ukladno programima i projektima  planiranim u Proračunu Grada Bakra za 202</w:t>
      </w:r>
      <w:r w:rsidR="00B92AC9">
        <w:rPr>
          <w:rFonts w:ascii="Aptos" w:hAnsi="Aptos" w:cstheme="minorHAnsi"/>
          <w:sz w:val="22"/>
          <w:szCs w:val="22"/>
        </w:rPr>
        <w:t>3</w:t>
      </w:r>
      <w:r w:rsidR="005E5645" w:rsidRPr="00F61B8D">
        <w:rPr>
          <w:rFonts w:ascii="Aptos" w:hAnsi="Aptos" w:cstheme="minorHAnsi"/>
          <w:sz w:val="22"/>
          <w:szCs w:val="22"/>
        </w:rPr>
        <w:t>. godinu</w:t>
      </w:r>
      <w:r>
        <w:rPr>
          <w:rFonts w:ascii="Aptos" w:hAnsi="Aptos" w:cstheme="minorHAnsi"/>
          <w:sz w:val="22"/>
          <w:szCs w:val="22"/>
        </w:rPr>
        <w:t xml:space="preserve"> realizirano je </w:t>
      </w:r>
      <w:r w:rsidR="00B504B5">
        <w:rPr>
          <w:rFonts w:ascii="Aptos" w:hAnsi="Aptos" w:cstheme="minorHAnsi"/>
          <w:sz w:val="22"/>
          <w:szCs w:val="22"/>
        </w:rPr>
        <w:t xml:space="preserve">ulaganja u građevinske objekte u iznosu od </w:t>
      </w:r>
      <w:r>
        <w:rPr>
          <w:rFonts w:ascii="Aptos" w:hAnsi="Aptos" w:cstheme="minorHAnsi"/>
          <w:sz w:val="22"/>
          <w:szCs w:val="22"/>
        </w:rPr>
        <w:t>245.602,61 €</w:t>
      </w:r>
      <w:r w:rsidR="00B504B5">
        <w:rPr>
          <w:rFonts w:ascii="Aptos" w:hAnsi="Aptos" w:cstheme="minorHAnsi"/>
          <w:sz w:val="22"/>
          <w:szCs w:val="22"/>
        </w:rPr>
        <w:t xml:space="preserve">, i to u groblja Kukuljanovo, Škrljevo i </w:t>
      </w:r>
      <w:proofErr w:type="spellStart"/>
      <w:r w:rsidR="00B504B5">
        <w:rPr>
          <w:rFonts w:ascii="Aptos" w:hAnsi="Aptos" w:cstheme="minorHAnsi"/>
          <w:sz w:val="22"/>
          <w:szCs w:val="22"/>
        </w:rPr>
        <w:t>Krasica</w:t>
      </w:r>
      <w:proofErr w:type="spellEnd"/>
      <w:r w:rsidR="00B504B5">
        <w:rPr>
          <w:rFonts w:ascii="Aptos" w:hAnsi="Aptos" w:cstheme="minorHAnsi"/>
          <w:sz w:val="22"/>
          <w:szCs w:val="22"/>
        </w:rPr>
        <w:t>, rekonstrukciju tunere kod crkve Sv. Margarete u Bakru, proširenje javne rasvjete, autobusne čekaonice, dječja igrališta, Kaštel u Bakru, domove kulture i ostale gradske objekte i prostore.</w:t>
      </w:r>
    </w:p>
    <w:p w14:paraId="4C84596F" w14:textId="0534599F" w:rsidR="003C3102" w:rsidRDefault="00B504B5" w:rsidP="00BC207E">
      <w:pPr>
        <w:spacing w:before="60" w:after="60"/>
        <w:ind w:left="-425" w:right="-380" w:firstLine="284"/>
        <w:jc w:val="both"/>
        <w:rPr>
          <w:rFonts w:ascii="Aptos" w:hAnsi="Aptos" w:cstheme="minorHAnsi"/>
          <w:sz w:val="22"/>
          <w:szCs w:val="22"/>
        </w:rPr>
      </w:pPr>
      <w:r w:rsidRPr="00B504B5">
        <w:rPr>
          <w:rFonts w:ascii="Aptos" w:hAnsi="Aptos" w:cstheme="minorHAnsi"/>
          <w:sz w:val="22"/>
          <w:szCs w:val="22"/>
        </w:rPr>
        <w:t xml:space="preserve">Nakon nabave </w:t>
      </w:r>
      <w:r w:rsidR="00513958">
        <w:rPr>
          <w:rFonts w:ascii="Aptos" w:hAnsi="Aptos" w:cstheme="minorHAnsi"/>
          <w:sz w:val="22"/>
          <w:szCs w:val="22"/>
        </w:rPr>
        <w:t>građevinskih objekata</w:t>
      </w:r>
      <w:r w:rsidRPr="00B504B5">
        <w:rPr>
          <w:rFonts w:ascii="Aptos" w:hAnsi="Aptos" w:cstheme="minorHAnsi"/>
          <w:sz w:val="22"/>
          <w:szCs w:val="22"/>
        </w:rPr>
        <w:t xml:space="preserve"> i po okončanju investicije</w:t>
      </w:r>
      <w:r w:rsidR="00513958">
        <w:rPr>
          <w:rFonts w:ascii="Aptos" w:hAnsi="Aptos" w:cstheme="minorHAnsi"/>
          <w:sz w:val="22"/>
          <w:szCs w:val="22"/>
        </w:rPr>
        <w:t xml:space="preserve"> izvršen je prijenos građevinskih objekata u pripremi na građevinske objekte u upotrebi u iznosu od 1</w:t>
      </w:r>
      <w:r w:rsidR="00152895">
        <w:rPr>
          <w:rFonts w:ascii="Aptos" w:hAnsi="Aptos" w:cstheme="minorHAnsi"/>
          <w:sz w:val="22"/>
          <w:szCs w:val="22"/>
        </w:rPr>
        <w:t>.438.351,27</w:t>
      </w:r>
      <w:r w:rsidR="00513958">
        <w:rPr>
          <w:rFonts w:ascii="Aptos" w:hAnsi="Aptos" w:cstheme="minorHAnsi"/>
          <w:sz w:val="22"/>
          <w:szCs w:val="22"/>
        </w:rPr>
        <w:t xml:space="preserve"> €, i to: </w:t>
      </w:r>
      <w:r w:rsidR="00513958" w:rsidRPr="003C3102">
        <w:rPr>
          <w:rFonts w:ascii="Aptos" w:hAnsi="Aptos" w:cstheme="minorHAnsi"/>
          <w:sz w:val="22"/>
          <w:szCs w:val="22"/>
        </w:rPr>
        <w:t>Etno kuće Marohnić</w:t>
      </w:r>
      <w:r w:rsidR="00513958" w:rsidRPr="00513958">
        <w:rPr>
          <w:rFonts w:ascii="Aptos" w:hAnsi="Aptos" w:cstheme="minorHAnsi"/>
          <w:sz w:val="22"/>
          <w:szCs w:val="22"/>
        </w:rPr>
        <w:t xml:space="preserve">, projektne dokumentacije i izgrađene </w:t>
      </w:r>
      <w:r w:rsidR="00513958" w:rsidRPr="003C3102">
        <w:rPr>
          <w:rFonts w:ascii="Aptos" w:hAnsi="Aptos" w:cstheme="minorHAnsi"/>
          <w:sz w:val="22"/>
          <w:szCs w:val="22"/>
        </w:rPr>
        <w:t xml:space="preserve">ceste na platou A6  </w:t>
      </w:r>
      <w:r w:rsidR="00513958" w:rsidRPr="00513958">
        <w:rPr>
          <w:rFonts w:ascii="Aptos" w:hAnsi="Aptos" w:cstheme="minorHAnsi"/>
          <w:sz w:val="22"/>
          <w:szCs w:val="22"/>
        </w:rPr>
        <w:t xml:space="preserve">u Industrijskoj zoni Kukuljanovo, </w:t>
      </w:r>
      <w:r w:rsidR="00513958" w:rsidRPr="003C3102">
        <w:rPr>
          <w:rFonts w:ascii="Aptos" w:hAnsi="Aptos" w:cstheme="minorHAnsi"/>
          <w:sz w:val="22"/>
          <w:szCs w:val="22"/>
        </w:rPr>
        <w:t>javne rasvjete ceste Z2</w:t>
      </w:r>
      <w:r w:rsidR="00513958" w:rsidRPr="00513958">
        <w:rPr>
          <w:rFonts w:ascii="Aptos" w:hAnsi="Aptos" w:cstheme="minorHAnsi"/>
          <w:sz w:val="22"/>
          <w:szCs w:val="22"/>
        </w:rPr>
        <w:t>-</w:t>
      </w:r>
      <w:r w:rsidR="00513958" w:rsidRPr="003C3102">
        <w:rPr>
          <w:rFonts w:ascii="Aptos" w:hAnsi="Aptos" w:cstheme="minorHAnsi"/>
          <w:sz w:val="22"/>
          <w:szCs w:val="22"/>
        </w:rPr>
        <w:t>Z</w:t>
      </w:r>
      <w:r w:rsidR="00513958" w:rsidRPr="00513958">
        <w:rPr>
          <w:rFonts w:ascii="Aptos" w:hAnsi="Aptos" w:cstheme="minorHAnsi"/>
          <w:sz w:val="22"/>
          <w:szCs w:val="22"/>
        </w:rPr>
        <w:t xml:space="preserve">6, parka </w:t>
      </w:r>
      <w:proofErr w:type="spellStart"/>
      <w:r w:rsidR="00513958" w:rsidRPr="00513958">
        <w:rPr>
          <w:rFonts w:ascii="Aptos" w:hAnsi="Aptos" w:cstheme="minorHAnsi"/>
          <w:sz w:val="22"/>
          <w:szCs w:val="22"/>
        </w:rPr>
        <w:t>Banj</w:t>
      </w:r>
      <w:proofErr w:type="spellEnd"/>
      <w:r w:rsidR="00513958" w:rsidRPr="00513958">
        <w:rPr>
          <w:rFonts w:ascii="Aptos" w:hAnsi="Aptos" w:cstheme="minorHAnsi"/>
          <w:sz w:val="22"/>
          <w:szCs w:val="22"/>
        </w:rPr>
        <w:t xml:space="preserve"> u Bakru, </w:t>
      </w:r>
      <w:r w:rsidR="00513958" w:rsidRPr="003C3102">
        <w:rPr>
          <w:rFonts w:ascii="Aptos" w:hAnsi="Aptos" w:cstheme="minorHAnsi"/>
          <w:sz w:val="22"/>
          <w:szCs w:val="22"/>
        </w:rPr>
        <w:t xml:space="preserve">3D </w:t>
      </w:r>
      <w:proofErr w:type="spellStart"/>
      <w:r w:rsidR="00513958" w:rsidRPr="003C3102">
        <w:rPr>
          <w:rFonts w:ascii="Aptos" w:hAnsi="Aptos" w:cstheme="minorHAnsi"/>
          <w:sz w:val="22"/>
          <w:szCs w:val="22"/>
        </w:rPr>
        <w:t>mikroskeniranja</w:t>
      </w:r>
      <w:proofErr w:type="spellEnd"/>
      <w:r w:rsidR="00513958" w:rsidRPr="00513958">
        <w:rPr>
          <w:rFonts w:ascii="Aptos" w:hAnsi="Aptos" w:cstheme="minorHAnsi"/>
          <w:sz w:val="22"/>
          <w:szCs w:val="22"/>
        </w:rPr>
        <w:t xml:space="preserve"> u Kaštelu Bakar te projektne dokumentacije i nabavljene </w:t>
      </w:r>
      <w:proofErr w:type="spellStart"/>
      <w:r w:rsidR="00513958" w:rsidRPr="003C3102">
        <w:rPr>
          <w:rFonts w:ascii="Aptos" w:hAnsi="Aptos" w:cstheme="minorHAnsi"/>
          <w:sz w:val="22"/>
          <w:szCs w:val="22"/>
        </w:rPr>
        <w:t>poluukopane</w:t>
      </w:r>
      <w:proofErr w:type="spellEnd"/>
      <w:r w:rsidR="00513958" w:rsidRPr="003C3102">
        <w:rPr>
          <w:rFonts w:ascii="Aptos" w:hAnsi="Aptos" w:cstheme="minorHAnsi"/>
          <w:sz w:val="22"/>
          <w:szCs w:val="22"/>
        </w:rPr>
        <w:t xml:space="preserve"> spremnike</w:t>
      </w:r>
      <w:r w:rsidR="00513958" w:rsidRPr="00513958">
        <w:rPr>
          <w:rFonts w:ascii="Aptos" w:hAnsi="Aptos" w:cstheme="minorHAnsi"/>
          <w:sz w:val="22"/>
          <w:szCs w:val="22"/>
        </w:rPr>
        <w:t xml:space="preserve"> za odvajanje otpada.</w:t>
      </w:r>
    </w:p>
    <w:p w14:paraId="112EC973" w14:textId="6F9339EB" w:rsidR="00F41919" w:rsidRPr="00F61B8D" w:rsidRDefault="00F41919" w:rsidP="00F61B8D">
      <w:pPr>
        <w:spacing w:before="80" w:after="80"/>
        <w:ind w:left="-425" w:right="-380" w:firstLine="284"/>
        <w:jc w:val="center"/>
        <w:rPr>
          <w:rFonts w:ascii="Aptos" w:hAnsi="Aptos" w:cs="Calibri"/>
          <w:b/>
          <w:bCs/>
          <w:color w:val="000000"/>
          <w:sz w:val="22"/>
          <w:szCs w:val="22"/>
        </w:rPr>
      </w:pPr>
      <w:r w:rsidRPr="00F61B8D">
        <w:rPr>
          <w:rFonts w:ascii="Aptos" w:hAnsi="Aptos" w:cs="Calibri"/>
          <w:b/>
          <w:bCs/>
          <w:color w:val="000000"/>
          <w:sz w:val="22"/>
          <w:szCs w:val="22"/>
        </w:rPr>
        <w:t>Bilješka 8.</w:t>
      </w:r>
    </w:p>
    <w:p w14:paraId="6CF00DC3" w14:textId="22BB9423" w:rsidR="005E5645" w:rsidRPr="00F61B8D" w:rsidRDefault="005E5645" w:rsidP="00966A1C">
      <w:pPr>
        <w:pStyle w:val="Tijeloteksta-uvlaka3"/>
        <w:spacing w:before="60" w:after="60"/>
        <w:ind w:left="-426" w:firstLine="0"/>
        <w:rPr>
          <w:rFonts w:ascii="Aptos" w:hAnsi="Aptos" w:cstheme="minorHAnsi"/>
          <w:b/>
          <w:sz w:val="22"/>
          <w:szCs w:val="22"/>
        </w:rPr>
      </w:pPr>
      <w:r w:rsidRPr="00F61B8D">
        <w:rPr>
          <w:rFonts w:ascii="Aptos" w:hAnsi="Aptos" w:cstheme="minorHAnsi"/>
          <w:b/>
          <w:sz w:val="22"/>
          <w:szCs w:val="22"/>
        </w:rPr>
        <w:t xml:space="preserve">ŠIFRA 02921 - </w:t>
      </w:r>
      <w:proofErr w:type="spellStart"/>
      <w:r w:rsidRPr="00F61B8D">
        <w:rPr>
          <w:rFonts w:ascii="Aptos" w:hAnsi="Aptos" w:cstheme="minorHAnsi"/>
          <w:b/>
          <w:sz w:val="22"/>
          <w:szCs w:val="22"/>
        </w:rPr>
        <w:t>Ispravak</w:t>
      </w:r>
      <w:proofErr w:type="spellEnd"/>
      <w:r w:rsidRPr="00F61B8D">
        <w:rPr>
          <w:rFonts w:ascii="Aptos" w:hAnsi="Aptos" w:cstheme="minorHAnsi"/>
          <w:b/>
          <w:sz w:val="22"/>
          <w:szCs w:val="22"/>
        </w:rPr>
        <w:t xml:space="preserve"> </w:t>
      </w:r>
      <w:proofErr w:type="spellStart"/>
      <w:r w:rsidRPr="00F61B8D">
        <w:rPr>
          <w:rFonts w:ascii="Aptos" w:hAnsi="Aptos" w:cstheme="minorHAnsi"/>
          <w:b/>
          <w:sz w:val="22"/>
          <w:szCs w:val="22"/>
        </w:rPr>
        <w:t>vrijednosti</w:t>
      </w:r>
      <w:proofErr w:type="spellEnd"/>
      <w:r w:rsidRPr="00F61B8D">
        <w:rPr>
          <w:rFonts w:ascii="Aptos" w:hAnsi="Aptos" w:cstheme="minorHAnsi"/>
          <w:b/>
          <w:sz w:val="22"/>
          <w:szCs w:val="22"/>
        </w:rPr>
        <w:t xml:space="preserve"> </w:t>
      </w:r>
      <w:proofErr w:type="spellStart"/>
      <w:r w:rsidRPr="00F61B8D">
        <w:rPr>
          <w:rFonts w:ascii="Aptos" w:hAnsi="Aptos" w:cstheme="minorHAnsi"/>
          <w:b/>
          <w:sz w:val="22"/>
          <w:szCs w:val="22"/>
        </w:rPr>
        <w:t>građevinskih</w:t>
      </w:r>
      <w:proofErr w:type="spellEnd"/>
      <w:r w:rsidRPr="00F61B8D">
        <w:rPr>
          <w:rFonts w:ascii="Aptos" w:hAnsi="Aptos" w:cstheme="minorHAnsi"/>
          <w:b/>
          <w:sz w:val="22"/>
          <w:szCs w:val="22"/>
        </w:rPr>
        <w:t xml:space="preserve"> </w:t>
      </w:r>
      <w:proofErr w:type="spellStart"/>
      <w:r w:rsidRPr="00F61B8D">
        <w:rPr>
          <w:rFonts w:ascii="Aptos" w:hAnsi="Aptos" w:cstheme="minorHAnsi"/>
          <w:b/>
          <w:sz w:val="22"/>
          <w:szCs w:val="22"/>
        </w:rPr>
        <w:t>objekata</w:t>
      </w:r>
      <w:proofErr w:type="spellEnd"/>
    </w:p>
    <w:p w14:paraId="2AEDB0A8" w14:textId="543C2001" w:rsidR="00BC207E" w:rsidRPr="00BC207E" w:rsidRDefault="00BC207E" w:rsidP="00F61B8D">
      <w:pPr>
        <w:spacing w:before="60" w:after="60"/>
        <w:ind w:left="-425" w:right="-380" w:firstLine="284"/>
        <w:jc w:val="both"/>
        <w:rPr>
          <w:rFonts w:ascii="Aptos" w:hAnsi="Aptos" w:cstheme="minorHAnsi"/>
          <w:sz w:val="22"/>
          <w:szCs w:val="22"/>
        </w:rPr>
      </w:pPr>
      <w:r w:rsidRPr="00BC207E">
        <w:rPr>
          <w:rFonts w:ascii="Aptos" w:hAnsi="Aptos" w:cstheme="minorHAnsi"/>
          <w:sz w:val="22"/>
          <w:szCs w:val="22"/>
        </w:rPr>
        <w:t>V</w:t>
      </w:r>
      <w:r w:rsidR="005E5645" w:rsidRPr="00BC207E">
        <w:rPr>
          <w:rFonts w:ascii="Aptos" w:hAnsi="Aptos" w:cstheme="minorHAnsi"/>
          <w:sz w:val="22"/>
          <w:szCs w:val="22"/>
        </w:rPr>
        <w:t>rijednost građevinskih objekata u 202</w:t>
      </w:r>
      <w:r w:rsidRPr="00BC207E">
        <w:rPr>
          <w:rFonts w:ascii="Aptos" w:hAnsi="Aptos" w:cstheme="minorHAnsi"/>
          <w:sz w:val="22"/>
          <w:szCs w:val="22"/>
        </w:rPr>
        <w:t>3</w:t>
      </w:r>
      <w:r w:rsidR="005E5645" w:rsidRPr="00BC207E">
        <w:rPr>
          <w:rFonts w:ascii="Aptos" w:hAnsi="Aptos" w:cstheme="minorHAnsi"/>
          <w:sz w:val="22"/>
          <w:szCs w:val="22"/>
        </w:rPr>
        <w:t xml:space="preserve">. godini </w:t>
      </w:r>
      <w:r w:rsidRPr="00BC207E">
        <w:rPr>
          <w:rFonts w:ascii="Aptos" w:hAnsi="Aptos" w:cstheme="minorHAnsi"/>
          <w:sz w:val="22"/>
          <w:szCs w:val="22"/>
        </w:rPr>
        <w:t>ispravljena je linearnom metodom amortizacije u iznosu od 1.556.390,74 €, te stanje ispravka vrijednosti na kraju razdoblja iznosi 20.602.061,44 €.</w:t>
      </w:r>
    </w:p>
    <w:p w14:paraId="5246702A" w14:textId="0DD8BB3F" w:rsidR="00966A1C" w:rsidRPr="00F61B8D" w:rsidRDefault="00F41919" w:rsidP="00F61B8D">
      <w:pPr>
        <w:spacing w:before="80" w:after="80"/>
        <w:ind w:left="-425" w:right="-380" w:firstLine="284"/>
        <w:jc w:val="center"/>
        <w:rPr>
          <w:rFonts w:ascii="Aptos" w:hAnsi="Aptos" w:cs="Calibri"/>
          <w:b/>
          <w:bCs/>
          <w:color w:val="000000"/>
          <w:sz w:val="22"/>
          <w:szCs w:val="22"/>
        </w:rPr>
      </w:pPr>
      <w:r w:rsidRPr="00F61B8D">
        <w:rPr>
          <w:rFonts w:ascii="Aptos" w:hAnsi="Aptos" w:cs="Calibri"/>
          <w:b/>
          <w:bCs/>
          <w:color w:val="000000"/>
          <w:sz w:val="22"/>
          <w:szCs w:val="22"/>
        </w:rPr>
        <w:t>Bilješka 9.</w:t>
      </w:r>
    </w:p>
    <w:p w14:paraId="314F578A" w14:textId="2F89E235" w:rsidR="005E5645" w:rsidRPr="00F61B8D" w:rsidRDefault="00966A1C" w:rsidP="00966A1C">
      <w:pPr>
        <w:pStyle w:val="Tijeloteksta-uvlaka3"/>
        <w:spacing w:before="60" w:after="60"/>
        <w:ind w:left="-426" w:firstLine="0"/>
        <w:rPr>
          <w:rFonts w:ascii="Aptos" w:hAnsi="Aptos" w:cstheme="minorHAnsi"/>
          <w:b/>
          <w:sz w:val="22"/>
          <w:szCs w:val="22"/>
        </w:rPr>
      </w:pPr>
      <w:r w:rsidRPr="00F61B8D">
        <w:rPr>
          <w:rFonts w:ascii="Aptos" w:hAnsi="Aptos" w:cstheme="minorHAnsi"/>
          <w:b/>
          <w:sz w:val="22"/>
          <w:szCs w:val="22"/>
        </w:rPr>
        <w:t>ŠIFRA 022</w:t>
      </w:r>
      <w:r w:rsidR="005E5645" w:rsidRPr="00F61B8D">
        <w:rPr>
          <w:rFonts w:ascii="Aptos" w:hAnsi="Aptos" w:cstheme="minorHAnsi"/>
          <w:b/>
          <w:sz w:val="22"/>
          <w:szCs w:val="22"/>
        </w:rPr>
        <w:t xml:space="preserve"> – </w:t>
      </w:r>
      <w:proofErr w:type="spellStart"/>
      <w:r w:rsidR="005E5645" w:rsidRPr="00F61B8D">
        <w:rPr>
          <w:rFonts w:ascii="Aptos" w:hAnsi="Aptos" w:cstheme="minorHAnsi"/>
          <w:b/>
          <w:sz w:val="22"/>
          <w:szCs w:val="22"/>
        </w:rPr>
        <w:t>Postrojenja</w:t>
      </w:r>
      <w:proofErr w:type="spellEnd"/>
      <w:r w:rsidR="005E5645" w:rsidRPr="00F61B8D">
        <w:rPr>
          <w:rFonts w:ascii="Aptos" w:hAnsi="Aptos" w:cstheme="minorHAnsi"/>
          <w:b/>
          <w:sz w:val="22"/>
          <w:szCs w:val="22"/>
        </w:rPr>
        <w:t xml:space="preserve"> </w:t>
      </w:r>
      <w:proofErr w:type="spellStart"/>
      <w:r w:rsidR="005E5645" w:rsidRPr="00F61B8D">
        <w:rPr>
          <w:rFonts w:ascii="Aptos" w:hAnsi="Aptos" w:cstheme="minorHAnsi"/>
          <w:b/>
          <w:sz w:val="22"/>
          <w:szCs w:val="22"/>
        </w:rPr>
        <w:t>i</w:t>
      </w:r>
      <w:proofErr w:type="spellEnd"/>
      <w:r w:rsidR="005E5645" w:rsidRPr="00F61B8D">
        <w:rPr>
          <w:rFonts w:ascii="Aptos" w:hAnsi="Aptos" w:cstheme="minorHAnsi"/>
          <w:b/>
          <w:sz w:val="22"/>
          <w:szCs w:val="22"/>
        </w:rPr>
        <w:t xml:space="preserve"> </w:t>
      </w:r>
      <w:proofErr w:type="spellStart"/>
      <w:r w:rsidR="005E5645" w:rsidRPr="00F61B8D">
        <w:rPr>
          <w:rFonts w:ascii="Aptos" w:hAnsi="Aptos" w:cstheme="minorHAnsi"/>
          <w:b/>
          <w:sz w:val="22"/>
          <w:szCs w:val="22"/>
        </w:rPr>
        <w:t>oprema</w:t>
      </w:r>
      <w:proofErr w:type="spellEnd"/>
    </w:p>
    <w:p w14:paraId="4BDE1CFA" w14:textId="06D19C7A" w:rsidR="005E5645" w:rsidRPr="006B1BF1" w:rsidRDefault="005E5645" w:rsidP="00966A1C">
      <w:pPr>
        <w:spacing w:before="60" w:after="60"/>
        <w:ind w:left="-425" w:right="-380" w:firstLine="284"/>
        <w:jc w:val="both"/>
        <w:rPr>
          <w:rFonts w:ascii="Aptos" w:hAnsi="Aptos" w:cstheme="minorHAnsi"/>
          <w:sz w:val="22"/>
          <w:szCs w:val="22"/>
        </w:rPr>
      </w:pPr>
      <w:r w:rsidRPr="006B1BF1">
        <w:rPr>
          <w:rFonts w:ascii="Aptos" w:hAnsi="Aptos" w:cstheme="minorHAnsi"/>
          <w:sz w:val="22"/>
          <w:szCs w:val="22"/>
        </w:rPr>
        <w:t>Ukupna  vrijednost postrojenja i oprema na dan 31.12.202</w:t>
      </w:r>
      <w:r w:rsidR="00BC207E" w:rsidRPr="006B1BF1">
        <w:rPr>
          <w:rFonts w:ascii="Aptos" w:hAnsi="Aptos" w:cstheme="minorHAnsi"/>
          <w:sz w:val="22"/>
          <w:szCs w:val="22"/>
        </w:rPr>
        <w:t>3</w:t>
      </w:r>
      <w:r w:rsidRPr="006B1BF1">
        <w:rPr>
          <w:rFonts w:ascii="Aptos" w:hAnsi="Aptos" w:cstheme="minorHAnsi"/>
          <w:sz w:val="22"/>
          <w:szCs w:val="22"/>
        </w:rPr>
        <w:t xml:space="preserve">. godine iznosi </w:t>
      </w:r>
      <w:r w:rsidR="00BC207E" w:rsidRPr="006B1BF1">
        <w:rPr>
          <w:rFonts w:ascii="Aptos" w:hAnsi="Aptos" w:cstheme="minorHAnsi"/>
          <w:sz w:val="22"/>
          <w:szCs w:val="22"/>
        </w:rPr>
        <w:t>544.436,02 €</w:t>
      </w:r>
      <w:r w:rsidRPr="006B1BF1">
        <w:rPr>
          <w:rFonts w:ascii="Aptos" w:hAnsi="Aptos" w:cstheme="minorHAnsi"/>
          <w:sz w:val="22"/>
          <w:szCs w:val="22"/>
        </w:rPr>
        <w:t xml:space="preserve"> što je za </w:t>
      </w:r>
      <w:r w:rsidR="006B1BF1" w:rsidRPr="006B1BF1">
        <w:rPr>
          <w:rFonts w:ascii="Aptos" w:hAnsi="Aptos" w:cstheme="minorHAnsi"/>
          <w:sz w:val="22"/>
          <w:szCs w:val="22"/>
        </w:rPr>
        <w:t>2,1</w:t>
      </w:r>
      <w:r w:rsidRPr="006B1BF1">
        <w:rPr>
          <w:rFonts w:ascii="Aptos" w:hAnsi="Aptos" w:cstheme="minorHAnsi"/>
          <w:sz w:val="22"/>
          <w:szCs w:val="22"/>
        </w:rPr>
        <w:t xml:space="preserve">% </w:t>
      </w:r>
      <w:r w:rsidR="006B1BF1" w:rsidRPr="006B1BF1">
        <w:rPr>
          <w:rFonts w:ascii="Aptos" w:hAnsi="Aptos" w:cstheme="minorHAnsi"/>
          <w:sz w:val="22"/>
          <w:szCs w:val="22"/>
        </w:rPr>
        <w:t xml:space="preserve">manje </w:t>
      </w:r>
      <w:r w:rsidRPr="006B1BF1">
        <w:rPr>
          <w:rFonts w:ascii="Aptos" w:hAnsi="Aptos" w:cstheme="minorHAnsi"/>
          <w:sz w:val="22"/>
          <w:szCs w:val="22"/>
        </w:rPr>
        <w:t>u odnosu na vrijednost iste imovine u 202</w:t>
      </w:r>
      <w:r w:rsidR="006B1BF1" w:rsidRPr="006B1BF1">
        <w:rPr>
          <w:rFonts w:ascii="Aptos" w:hAnsi="Aptos" w:cstheme="minorHAnsi"/>
          <w:sz w:val="22"/>
          <w:szCs w:val="22"/>
        </w:rPr>
        <w:t>2</w:t>
      </w:r>
      <w:r w:rsidRPr="006B1BF1">
        <w:rPr>
          <w:rFonts w:ascii="Aptos" w:hAnsi="Aptos" w:cstheme="minorHAnsi"/>
          <w:sz w:val="22"/>
          <w:szCs w:val="22"/>
        </w:rPr>
        <w:t>. godini.</w:t>
      </w:r>
    </w:p>
    <w:p w14:paraId="230A867A" w14:textId="156210CC" w:rsidR="005E5645" w:rsidRDefault="005E5645" w:rsidP="00966A1C">
      <w:pPr>
        <w:spacing w:before="60" w:after="60"/>
        <w:ind w:left="-425" w:right="-380" w:firstLine="284"/>
        <w:jc w:val="both"/>
        <w:rPr>
          <w:rFonts w:ascii="Aptos" w:hAnsi="Aptos" w:cstheme="minorHAnsi"/>
          <w:sz w:val="22"/>
          <w:szCs w:val="22"/>
        </w:rPr>
      </w:pPr>
      <w:r w:rsidRPr="00F61B8D">
        <w:rPr>
          <w:rFonts w:ascii="Aptos" w:hAnsi="Aptos" w:cstheme="minorHAnsi"/>
          <w:sz w:val="22"/>
          <w:szCs w:val="22"/>
        </w:rPr>
        <w:t>Sukladno planiranim proračunskim sredstvima tijekom 202</w:t>
      </w:r>
      <w:r w:rsidR="00513958">
        <w:rPr>
          <w:rFonts w:ascii="Aptos" w:hAnsi="Aptos" w:cstheme="minorHAnsi"/>
          <w:sz w:val="22"/>
          <w:szCs w:val="22"/>
        </w:rPr>
        <w:t>3</w:t>
      </w:r>
      <w:r w:rsidRPr="00F61B8D">
        <w:rPr>
          <w:rFonts w:ascii="Aptos" w:hAnsi="Aptos" w:cstheme="minorHAnsi"/>
          <w:sz w:val="22"/>
          <w:szCs w:val="22"/>
        </w:rPr>
        <w:t xml:space="preserve">. godine nabavljeno je opreme u vrijednosti od </w:t>
      </w:r>
      <w:r w:rsidR="00513958">
        <w:rPr>
          <w:rFonts w:ascii="Aptos" w:hAnsi="Aptos" w:cstheme="minorHAnsi"/>
          <w:sz w:val="22"/>
          <w:szCs w:val="22"/>
        </w:rPr>
        <w:t xml:space="preserve">163.508,05 €, i to: računalne opreme i uredskog namještaja, opreme za interpretacijski centar </w:t>
      </w:r>
      <w:proofErr w:type="spellStart"/>
      <w:r w:rsidR="009E7265">
        <w:rPr>
          <w:rFonts w:ascii="Aptos" w:hAnsi="Aptos" w:cstheme="minorHAnsi"/>
          <w:sz w:val="22"/>
          <w:szCs w:val="22"/>
        </w:rPr>
        <w:t>ribarstvene</w:t>
      </w:r>
      <w:proofErr w:type="spellEnd"/>
      <w:r w:rsidR="009E7265">
        <w:rPr>
          <w:rFonts w:ascii="Aptos" w:hAnsi="Aptos" w:cstheme="minorHAnsi"/>
          <w:sz w:val="22"/>
          <w:szCs w:val="22"/>
        </w:rPr>
        <w:t xml:space="preserve"> i pomorske baštine, opreme za sustav grijanja i hlađenja u zgradi gradske uprave, opreme za dječja igrališta i sportske objekte, domove kulture i sl.</w:t>
      </w:r>
    </w:p>
    <w:p w14:paraId="04E258F0" w14:textId="3A44910B" w:rsidR="009E7265" w:rsidRPr="00F61B8D" w:rsidRDefault="009E7265" w:rsidP="00966A1C">
      <w:pPr>
        <w:spacing w:before="60" w:after="60"/>
        <w:ind w:left="-425" w:right="-380" w:firstLine="284"/>
        <w:jc w:val="both"/>
        <w:rPr>
          <w:rFonts w:ascii="Aptos" w:hAnsi="Aptos" w:cstheme="minorHAnsi"/>
          <w:sz w:val="22"/>
          <w:szCs w:val="22"/>
        </w:rPr>
      </w:pPr>
      <w:r>
        <w:rPr>
          <w:rFonts w:ascii="Aptos" w:hAnsi="Aptos" w:cstheme="minorHAnsi"/>
          <w:sz w:val="22"/>
          <w:szCs w:val="22"/>
        </w:rPr>
        <w:t xml:space="preserve">Temeljem izvršenog Godišnjeg popisa imovine, obveza i potraživanja Grada Bakra za 2023. godinu i </w:t>
      </w:r>
      <w:r w:rsidR="00E16258">
        <w:rPr>
          <w:rFonts w:ascii="Aptos" w:hAnsi="Aptos" w:cstheme="minorHAnsi"/>
          <w:sz w:val="22"/>
          <w:szCs w:val="22"/>
        </w:rPr>
        <w:t>Zapisnika povjerenstava za provođenje popisa izvršen je otpis rashodovane opreme u iznosu od 9.416,76 €</w:t>
      </w:r>
      <w:r w:rsidR="006B1BF1">
        <w:rPr>
          <w:rFonts w:ascii="Aptos" w:hAnsi="Aptos" w:cstheme="minorHAnsi"/>
          <w:sz w:val="22"/>
          <w:szCs w:val="22"/>
        </w:rPr>
        <w:t xml:space="preserve">, dok je Odlukom gradonačelnika isknjiženo komunalne opreme </w:t>
      </w:r>
      <w:r w:rsidR="006B1BF1" w:rsidRPr="006B1BF1">
        <w:rPr>
          <w:rFonts w:ascii="Aptos" w:hAnsi="Aptos" w:cstheme="minorHAnsi"/>
          <w:sz w:val="22"/>
          <w:szCs w:val="22"/>
        </w:rPr>
        <w:t xml:space="preserve">– spremnika za otpad nabavljene 2015. godine </w:t>
      </w:r>
      <w:r w:rsidR="006B1BF1">
        <w:rPr>
          <w:rFonts w:ascii="Aptos" w:hAnsi="Aptos" w:cstheme="minorHAnsi"/>
          <w:sz w:val="22"/>
          <w:szCs w:val="22"/>
        </w:rPr>
        <w:t xml:space="preserve">u vrijednosti od </w:t>
      </w:r>
      <w:r w:rsidR="006B1BF1" w:rsidRPr="006B1BF1">
        <w:rPr>
          <w:rFonts w:ascii="Aptos" w:hAnsi="Aptos" w:cstheme="minorHAnsi"/>
          <w:sz w:val="22"/>
          <w:szCs w:val="22"/>
        </w:rPr>
        <w:t>129,396.44</w:t>
      </w:r>
      <w:r w:rsidR="006B1BF1">
        <w:rPr>
          <w:rFonts w:ascii="Aptos" w:hAnsi="Aptos" w:cstheme="minorHAnsi"/>
          <w:sz w:val="22"/>
          <w:szCs w:val="22"/>
        </w:rPr>
        <w:t xml:space="preserve"> €.</w:t>
      </w:r>
    </w:p>
    <w:p w14:paraId="062FE41B" w14:textId="296C03A7" w:rsidR="00F41919" w:rsidRPr="00F61B8D" w:rsidRDefault="00F41919" w:rsidP="00F61B8D">
      <w:pPr>
        <w:spacing w:before="80" w:after="80"/>
        <w:ind w:left="-425" w:right="-380" w:firstLine="284"/>
        <w:jc w:val="center"/>
        <w:rPr>
          <w:rFonts w:ascii="Aptos" w:hAnsi="Aptos" w:cs="Calibri"/>
          <w:b/>
          <w:bCs/>
          <w:color w:val="000000"/>
          <w:sz w:val="22"/>
          <w:szCs w:val="22"/>
        </w:rPr>
      </w:pPr>
      <w:r w:rsidRPr="00F61B8D">
        <w:rPr>
          <w:rFonts w:ascii="Aptos" w:hAnsi="Aptos" w:cs="Calibri"/>
          <w:b/>
          <w:bCs/>
          <w:color w:val="000000"/>
          <w:sz w:val="22"/>
          <w:szCs w:val="22"/>
        </w:rPr>
        <w:t>Bilješka 10.</w:t>
      </w:r>
    </w:p>
    <w:p w14:paraId="0A53C09C" w14:textId="2577C784" w:rsidR="005E5645" w:rsidRPr="00F61B8D" w:rsidRDefault="005E5645" w:rsidP="00966A1C">
      <w:pPr>
        <w:pStyle w:val="Tijeloteksta-uvlaka3"/>
        <w:spacing w:before="60" w:after="60"/>
        <w:ind w:left="-426" w:firstLine="0"/>
        <w:rPr>
          <w:rFonts w:ascii="Aptos" w:hAnsi="Aptos" w:cstheme="minorHAnsi"/>
          <w:b/>
          <w:sz w:val="22"/>
          <w:szCs w:val="22"/>
        </w:rPr>
      </w:pPr>
      <w:r w:rsidRPr="00F61B8D">
        <w:rPr>
          <w:rFonts w:ascii="Aptos" w:hAnsi="Aptos" w:cstheme="minorHAnsi"/>
          <w:b/>
          <w:sz w:val="22"/>
          <w:szCs w:val="22"/>
        </w:rPr>
        <w:t xml:space="preserve">ŠIFRA  02922 - </w:t>
      </w:r>
      <w:proofErr w:type="spellStart"/>
      <w:r w:rsidRPr="00F61B8D">
        <w:rPr>
          <w:rFonts w:ascii="Aptos" w:hAnsi="Aptos" w:cstheme="minorHAnsi"/>
          <w:b/>
          <w:sz w:val="22"/>
          <w:szCs w:val="22"/>
        </w:rPr>
        <w:t>Ispravak</w:t>
      </w:r>
      <w:proofErr w:type="spellEnd"/>
      <w:r w:rsidRPr="00F61B8D">
        <w:rPr>
          <w:rFonts w:ascii="Aptos" w:hAnsi="Aptos" w:cstheme="minorHAnsi"/>
          <w:b/>
          <w:sz w:val="22"/>
          <w:szCs w:val="22"/>
        </w:rPr>
        <w:t xml:space="preserve"> </w:t>
      </w:r>
      <w:proofErr w:type="spellStart"/>
      <w:r w:rsidRPr="00F61B8D">
        <w:rPr>
          <w:rFonts w:ascii="Aptos" w:hAnsi="Aptos" w:cstheme="minorHAnsi"/>
          <w:b/>
          <w:sz w:val="22"/>
          <w:szCs w:val="22"/>
        </w:rPr>
        <w:t>vrijednosti</w:t>
      </w:r>
      <w:proofErr w:type="spellEnd"/>
      <w:r w:rsidRPr="00F61B8D">
        <w:rPr>
          <w:rFonts w:ascii="Aptos" w:hAnsi="Aptos" w:cstheme="minorHAnsi"/>
          <w:b/>
          <w:sz w:val="22"/>
          <w:szCs w:val="22"/>
        </w:rPr>
        <w:t xml:space="preserve"> </w:t>
      </w:r>
      <w:proofErr w:type="spellStart"/>
      <w:r w:rsidR="00F55EB7">
        <w:rPr>
          <w:rFonts w:ascii="Aptos" w:hAnsi="Aptos" w:cstheme="minorHAnsi"/>
          <w:b/>
          <w:sz w:val="22"/>
          <w:szCs w:val="22"/>
        </w:rPr>
        <w:t>postrojenja</w:t>
      </w:r>
      <w:proofErr w:type="spellEnd"/>
      <w:r w:rsidR="00F55EB7">
        <w:rPr>
          <w:rFonts w:ascii="Aptos" w:hAnsi="Aptos" w:cstheme="minorHAnsi"/>
          <w:b/>
          <w:sz w:val="22"/>
          <w:szCs w:val="22"/>
        </w:rPr>
        <w:t xml:space="preserve"> </w:t>
      </w:r>
      <w:proofErr w:type="spellStart"/>
      <w:r w:rsidR="00F55EB7">
        <w:rPr>
          <w:rFonts w:ascii="Aptos" w:hAnsi="Aptos" w:cstheme="minorHAnsi"/>
          <w:b/>
          <w:sz w:val="22"/>
          <w:szCs w:val="22"/>
        </w:rPr>
        <w:t>i</w:t>
      </w:r>
      <w:proofErr w:type="spellEnd"/>
      <w:r w:rsidR="00F55EB7">
        <w:rPr>
          <w:rFonts w:ascii="Aptos" w:hAnsi="Aptos" w:cstheme="minorHAnsi"/>
          <w:b/>
          <w:sz w:val="22"/>
          <w:szCs w:val="22"/>
        </w:rPr>
        <w:t xml:space="preserve"> </w:t>
      </w:r>
      <w:proofErr w:type="spellStart"/>
      <w:r w:rsidR="00F55EB7">
        <w:rPr>
          <w:rFonts w:ascii="Aptos" w:hAnsi="Aptos" w:cstheme="minorHAnsi"/>
          <w:b/>
          <w:sz w:val="22"/>
          <w:szCs w:val="22"/>
        </w:rPr>
        <w:t>opreme</w:t>
      </w:r>
      <w:proofErr w:type="spellEnd"/>
    </w:p>
    <w:p w14:paraId="4A10E083" w14:textId="4079C9EB" w:rsidR="005E5645" w:rsidRPr="00600A36" w:rsidRDefault="005E5645" w:rsidP="00966A1C">
      <w:pPr>
        <w:spacing w:before="60" w:after="60"/>
        <w:ind w:left="-425" w:right="-380" w:firstLine="284"/>
        <w:jc w:val="both"/>
        <w:rPr>
          <w:rFonts w:ascii="Aptos" w:hAnsi="Aptos" w:cstheme="minorHAnsi"/>
          <w:sz w:val="22"/>
          <w:szCs w:val="22"/>
        </w:rPr>
      </w:pPr>
      <w:r w:rsidRPr="00600A36">
        <w:rPr>
          <w:rFonts w:ascii="Aptos" w:hAnsi="Aptos" w:cstheme="minorHAnsi"/>
          <w:sz w:val="22"/>
          <w:szCs w:val="22"/>
        </w:rPr>
        <w:t>Ispravak vrijednosti postrojenja i opreme za 202</w:t>
      </w:r>
      <w:r w:rsidR="00600A36">
        <w:rPr>
          <w:rFonts w:ascii="Aptos" w:hAnsi="Aptos" w:cstheme="minorHAnsi"/>
          <w:sz w:val="22"/>
          <w:szCs w:val="22"/>
        </w:rPr>
        <w:t>3</w:t>
      </w:r>
      <w:r w:rsidRPr="00600A36">
        <w:rPr>
          <w:rFonts w:ascii="Aptos" w:hAnsi="Aptos" w:cstheme="minorHAnsi"/>
          <w:sz w:val="22"/>
          <w:szCs w:val="22"/>
        </w:rPr>
        <w:t xml:space="preserve">. godinu evidentiran je u ukupnom iznosu od </w:t>
      </w:r>
      <w:r w:rsidR="00600A36">
        <w:rPr>
          <w:rFonts w:ascii="Aptos" w:hAnsi="Aptos" w:cstheme="minorHAnsi"/>
          <w:sz w:val="22"/>
          <w:szCs w:val="22"/>
        </w:rPr>
        <w:t>1.131.402,41 €, što je za 3,3% više u odnosu na podatke iz prošlogodišnjeg razdoblja.</w:t>
      </w:r>
    </w:p>
    <w:p w14:paraId="4F3AA2B0" w14:textId="2FD4E96C" w:rsidR="00F41919" w:rsidRPr="00F61B8D" w:rsidRDefault="00F41919" w:rsidP="00F61B8D">
      <w:pPr>
        <w:spacing w:before="80" w:after="80"/>
        <w:ind w:left="-425" w:right="-380" w:firstLine="284"/>
        <w:jc w:val="center"/>
        <w:rPr>
          <w:rFonts w:ascii="Aptos" w:hAnsi="Aptos" w:cs="Calibri"/>
          <w:b/>
          <w:bCs/>
          <w:color w:val="000000"/>
          <w:sz w:val="22"/>
          <w:szCs w:val="22"/>
        </w:rPr>
      </w:pPr>
      <w:r w:rsidRPr="00F61B8D">
        <w:rPr>
          <w:rFonts w:ascii="Aptos" w:hAnsi="Aptos" w:cs="Calibri"/>
          <w:b/>
          <w:bCs/>
          <w:color w:val="000000"/>
          <w:sz w:val="22"/>
          <w:szCs w:val="22"/>
        </w:rPr>
        <w:t>Bilješka 11.</w:t>
      </w:r>
    </w:p>
    <w:p w14:paraId="03676CAC" w14:textId="008F791E" w:rsidR="005E5645" w:rsidRPr="00F61B8D" w:rsidRDefault="005E5645" w:rsidP="00966A1C">
      <w:pPr>
        <w:pStyle w:val="Tijeloteksta-uvlaka3"/>
        <w:spacing w:before="60" w:after="60"/>
        <w:ind w:left="-426" w:firstLine="0"/>
        <w:rPr>
          <w:rFonts w:ascii="Aptos" w:hAnsi="Aptos" w:cstheme="minorHAnsi"/>
          <w:b/>
          <w:sz w:val="22"/>
          <w:szCs w:val="22"/>
        </w:rPr>
      </w:pPr>
      <w:r w:rsidRPr="00F61B8D">
        <w:rPr>
          <w:rFonts w:ascii="Aptos" w:hAnsi="Aptos" w:cstheme="minorHAnsi"/>
          <w:b/>
          <w:sz w:val="22"/>
          <w:szCs w:val="22"/>
        </w:rPr>
        <w:t xml:space="preserve">ŠIFRA 023 </w:t>
      </w:r>
      <w:proofErr w:type="spellStart"/>
      <w:r w:rsidRPr="00F61B8D">
        <w:rPr>
          <w:rFonts w:ascii="Aptos" w:hAnsi="Aptos" w:cstheme="minorHAnsi"/>
          <w:b/>
          <w:sz w:val="22"/>
          <w:szCs w:val="22"/>
        </w:rPr>
        <w:t>i</w:t>
      </w:r>
      <w:proofErr w:type="spellEnd"/>
      <w:r w:rsidRPr="00F61B8D">
        <w:rPr>
          <w:rFonts w:ascii="Aptos" w:hAnsi="Aptos" w:cstheme="minorHAnsi"/>
          <w:b/>
          <w:sz w:val="22"/>
          <w:szCs w:val="22"/>
        </w:rPr>
        <w:t xml:space="preserve"> 02923</w:t>
      </w:r>
      <w:r w:rsidR="00966A1C" w:rsidRPr="00F61B8D">
        <w:rPr>
          <w:rFonts w:ascii="Aptos" w:hAnsi="Aptos" w:cstheme="minorHAnsi"/>
          <w:b/>
          <w:sz w:val="22"/>
          <w:szCs w:val="22"/>
        </w:rPr>
        <w:t xml:space="preserve"> - </w:t>
      </w:r>
      <w:proofErr w:type="spellStart"/>
      <w:r w:rsidRPr="00F61B8D">
        <w:rPr>
          <w:rFonts w:ascii="Aptos" w:hAnsi="Aptos" w:cstheme="minorHAnsi"/>
          <w:b/>
          <w:sz w:val="22"/>
          <w:szCs w:val="22"/>
        </w:rPr>
        <w:t>Prijevozna</w:t>
      </w:r>
      <w:proofErr w:type="spellEnd"/>
      <w:r w:rsidRPr="00F61B8D">
        <w:rPr>
          <w:rFonts w:ascii="Aptos" w:hAnsi="Aptos" w:cstheme="minorHAnsi"/>
          <w:b/>
          <w:sz w:val="22"/>
          <w:szCs w:val="22"/>
        </w:rPr>
        <w:t xml:space="preserve"> </w:t>
      </w:r>
      <w:proofErr w:type="spellStart"/>
      <w:r w:rsidRPr="00F61B8D">
        <w:rPr>
          <w:rFonts w:ascii="Aptos" w:hAnsi="Aptos" w:cstheme="minorHAnsi"/>
          <w:b/>
          <w:sz w:val="22"/>
          <w:szCs w:val="22"/>
        </w:rPr>
        <w:t>sredstava</w:t>
      </w:r>
      <w:proofErr w:type="spellEnd"/>
      <w:r w:rsidR="00F55EB7">
        <w:rPr>
          <w:rFonts w:ascii="Aptos" w:hAnsi="Aptos" w:cstheme="minorHAnsi"/>
          <w:b/>
          <w:sz w:val="22"/>
          <w:szCs w:val="22"/>
        </w:rPr>
        <w:t xml:space="preserve"> </w:t>
      </w:r>
      <w:proofErr w:type="spellStart"/>
      <w:r w:rsidR="00F55EB7">
        <w:rPr>
          <w:rFonts w:ascii="Aptos" w:hAnsi="Aptos" w:cstheme="minorHAnsi"/>
          <w:b/>
          <w:sz w:val="22"/>
          <w:szCs w:val="22"/>
        </w:rPr>
        <w:t>i</w:t>
      </w:r>
      <w:proofErr w:type="spellEnd"/>
      <w:r w:rsidR="00F55EB7">
        <w:rPr>
          <w:rFonts w:ascii="Aptos" w:hAnsi="Aptos" w:cstheme="minorHAnsi"/>
          <w:b/>
          <w:sz w:val="22"/>
          <w:szCs w:val="22"/>
        </w:rPr>
        <w:t xml:space="preserve"> </w:t>
      </w:r>
      <w:proofErr w:type="spellStart"/>
      <w:r w:rsidR="00F55EB7">
        <w:rPr>
          <w:rFonts w:ascii="Aptos" w:hAnsi="Aptos" w:cstheme="minorHAnsi"/>
          <w:b/>
          <w:sz w:val="22"/>
          <w:szCs w:val="22"/>
        </w:rPr>
        <w:t>ispravak</w:t>
      </w:r>
      <w:proofErr w:type="spellEnd"/>
      <w:r w:rsidR="00F55EB7">
        <w:rPr>
          <w:rFonts w:ascii="Aptos" w:hAnsi="Aptos" w:cstheme="minorHAnsi"/>
          <w:b/>
          <w:sz w:val="22"/>
          <w:szCs w:val="22"/>
        </w:rPr>
        <w:t xml:space="preserve"> </w:t>
      </w:r>
      <w:proofErr w:type="spellStart"/>
      <w:r w:rsidR="00F55EB7">
        <w:rPr>
          <w:rFonts w:ascii="Aptos" w:hAnsi="Aptos" w:cstheme="minorHAnsi"/>
          <w:b/>
          <w:sz w:val="22"/>
          <w:szCs w:val="22"/>
        </w:rPr>
        <w:t>vrijednosti</w:t>
      </w:r>
      <w:proofErr w:type="spellEnd"/>
    </w:p>
    <w:p w14:paraId="147F72B6" w14:textId="39F69475" w:rsidR="000B7710" w:rsidRDefault="005E5645" w:rsidP="00F55EB7">
      <w:pPr>
        <w:spacing w:before="60" w:after="60"/>
        <w:ind w:left="-425" w:right="-380" w:firstLine="284"/>
        <w:jc w:val="both"/>
        <w:rPr>
          <w:rFonts w:ascii="Aptos" w:hAnsi="Aptos" w:cstheme="minorHAnsi"/>
          <w:sz w:val="22"/>
          <w:szCs w:val="22"/>
        </w:rPr>
      </w:pPr>
      <w:r w:rsidRPr="00F55EB7">
        <w:rPr>
          <w:rFonts w:ascii="Aptos" w:hAnsi="Aptos" w:cstheme="minorHAnsi"/>
          <w:sz w:val="22"/>
          <w:szCs w:val="22"/>
        </w:rPr>
        <w:t>Vrijednost prijevoznih sredstava u 202</w:t>
      </w:r>
      <w:r w:rsidR="00C73CF5" w:rsidRPr="00F55EB7">
        <w:rPr>
          <w:rFonts w:ascii="Aptos" w:hAnsi="Aptos" w:cstheme="minorHAnsi"/>
          <w:sz w:val="22"/>
          <w:szCs w:val="22"/>
        </w:rPr>
        <w:t>3</w:t>
      </w:r>
      <w:r w:rsidRPr="00F55EB7">
        <w:rPr>
          <w:rFonts w:ascii="Aptos" w:hAnsi="Aptos" w:cstheme="minorHAnsi"/>
          <w:sz w:val="22"/>
          <w:szCs w:val="22"/>
        </w:rPr>
        <w:t xml:space="preserve">. godini iznosi </w:t>
      </w:r>
      <w:r w:rsidR="00F55EB7" w:rsidRPr="00F55EB7">
        <w:rPr>
          <w:rFonts w:ascii="Aptos" w:hAnsi="Aptos" w:cstheme="minorHAnsi"/>
          <w:sz w:val="22"/>
          <w:szCs w:val="22"/>
        </w:rPr>
        <w:t>54.239,15 €</w:t>
      </w:r>
      <w:r w:rsidR="00F55EB7">
        <w:rPr>
          <w:rFonts w:ascii="Aptos" w:hAnsi="Aptos" w:cstheme="minorHAnsi"/>
          <w:sz w:val="22"/>
          <w:szCs w:val="22"/>
        </w:rPr>
        <w:t>,</w:t>
      </w:r>
      <w:r w:rsidRPr="00F55EB7">
        <w:rPr>
          <w:rFonts w:ascii="Aptos" w:hAnsi="Aptos" w:cstheme="minorHAnsi"/>
          <w:sz w:val="22"/>
          <w:szCs w:val="22"/>
        </w:rPr>
        <w:t xml:space="preserve"> </w:t>
      </w:r>
      <w:r w:rsidR="00F55EB7" w:rsidRPr="00F55EB7">
        <w:rPr>
          <w:rFonts w:ascii="Aptos" w:hAnsi="Aptos" w:cstheme="minorHAnsi"/>
          <w:sz w:val="22"/>
          <w:szCs w:val="22"/>
        </w:rPr>
        <w:t>što je za 83,8% više u odnosu na 2022. godinu</w:t>
      </w:r>
      <w:r w:rsidR="00F55EB7">
        <w:rPr>
          <w:rFonts w:ascii="Aptos" w:hAnsi="Aptos" w:cstheme="minorHAnsi"/>
          <w:sz w:val="22"/>
          <w:szCs w:val="22"/>
        </w:rPr>
        <w:t>, obzirom da su u</w:t>
      </w:r>
      <w:r w:rsidR="000B7710">
        <w:rPr>
          <w:rFonts w:ascii="Aptos" w:hAnsi="Aptos" w:cstheme="minorHAnsi"/>
          <w:sz w:val="22"/>
          <w:szCs w:val="22"/>
        </w:rPr>
        <w:t xml:space="preserve"> ovom izvještajnom razdoblju nabavljena dva službena vozila u iznosu od 48.955,47 €, dok su </w:t>
      </w:r>
      <w:r w:rsidR="00F55EB7">
        <w:rPr>
          <w:rFonts w:ascii="Aptos" w:hAnsi="Aptos" w:cstheme="minorHAnsi"/>
          <w:sz w:val="22"/>
          <w:szCs w:val="22"/>
        </w:rPr>
        <w:t>zbog nefunkcionalnosti</w:t>
      </w:r>
      <w:r w:rsidR="000B7710" w:rsidRPr="000B7710">
        <w:rPr>
          <w:rFonts w:ascii="Aptos" w:hAnsi="Aptos" w:cstheme="minorHAnsi"/>
          <w:sz w:val="22"/>
          <w:szCs w:val="22"/>
        </w:rPr>
        <w:t xml:space="preserve"> dva službena automobila</w:t>
      </w:r>
      <w:r w:rsidR="000B7710">
        <w:rPr>
          <w:rFonts w:ascii="Aptos" w:hAnsi="Aptos" w:cstheme="minorHAnsi"/>
          <w:sz w:val="22"/>
          <w:szCs w:val="22"/>
        </w:rPr>
        <w:t xml:space="preserve"> prodana i isknjižena iz poslovnih knjiga</w:t>
      </w:r>
      <w:r w:rsidR="000B7710" w:rsidRPr="000B7710">
        <w:rPr>
          <w:rFonts w:ascii="Aptos" w:hAnsi="Aptos" w:cstheme="minorHAnsi"/>
          <w:sz w:val="22"/>
          <w:szCs w:val="22"/>
        </w:rPr>
        <w:t xml:space="preserve"> u iznosu od 10.334,93 €</w:t>
      </w:r>
      <w:r w:rsidR="000B7710">
        <w:rPr>
          <w:rFonts w:ascii="Aptos" w:hAnsi="Aptos" w:cstheme="minorHAnsi"/>
          <w:sz w:val="22"/>
          <w:szCs w:val="22"/>
        </w:rPr>
        <w:t>.</w:t>
      </w:r>
      <w:r w:rsidR="00F55EB7">
        <w:rPr>
          <w:rFonts w:ascii="Aptos" w:hAnsi="Aptos" w:cstheme="minorHAnsi"/>
          <w:sz w:val="22"/>
          <w:szCs w:val="22"/>
        </w:rPr>
        <w:t xml:space="preserve"> Ispravak vrijednosti na kraju razdoblja iznosi 30.486,69 €.</w:t>
      </w:r>
    </w:p>
    <w:p w14:paraId="75518EF6" w14:textId="77777777" w:rsidR="00F55EB7" w:rsidRPr="00F55EB7" w:rsidRDefault="00F55EB7" w:rsidP="00F55EB7">
      <w:pPr>
        <w:spacing w:before="60" w:after="60"/>
        <w:ind w:left="-425" w:right="-380" w:firstLine="284"/>
        <w:jc w:val="both"/>
        <w:rPr>
          <w:rFonts w:ascii="Aptos" w:hAnsi="Aptos" w:cstheme="minorHAnsi"/>
          <w:color w:val="FF0000"/>
          <w:sz w:val="22"/>
          <w:szCs w:val="22"/>
        </w:rPr>
      </w:pPr>
    </w:p>
    <w:p w14:paraId="0C32CF52" w14:textId="160BA037" w:rsidR="00F41919" w:rsidRPr="00F61B8D" w:rsidRDefault="00F41919" w:rsidP="00F61B8D">
      <w:pPr>
        <w:spacing w:before="80" w:after="80"/>
        <w:ind w:left="-425" w:right="-380" w:firstLine="284"/>
        <w:jc w:val="center"/>
        <w:rPr>
          <w:rFonts w:ascii="Aptos" w:hAnsi="Aptos" w:cs="Calibri"/>
          <w:b/>
          <w:bCs/>
          <w:color w:val="000000"/>
          <w:sz w:val="22"/>
          <w:szCs w:val="22"/>
        </w:rPr>
      </w:pPr>
      <w:r w:rsidRPr="00F61B8D">
        <w:rPr>
          <w:rFonts w:ascii="Aptos" w:hAnsi="Aptos" w:cs="Calibri"/>
          <w:b/>
          <w:bCs/>
          <w:color w:val="000000"/>
          <w:sz w:val="22"/>
          <w:szCs w:val="22"/>
        </w:rPr>
        <w:lastRenderedPageBreak/>
        <w:t>Bilješka 12.</w:t>
      </w:r>
    </w:p>
    <w:p w14:paraId="4C7963BF" w14:textId="79868C83" w:rsidR="005E5645" w:rsidRPr="00F61B8D" w:rsidRDefault="005E5645" w:rsidP="00966A1C">
      <w:pPr>
        <w:pStyle w:val="Tijeloteksta-uvlaka3"/>
        <w:spacing w:before="60" w:after="60"/>
        <w:ind w:left="-426" w:firstLine="0"/>
        <w:rPr>
          <w:rFonts w:ascii="Aptos" w:hAnsi="Aptos" w:cstheme="minorHAnsi"/>
          <w:b/>
          <w:sz w:val="22"/>
          <w:szCs w:val="22"/>
        </w:rPr>
      </w:pPr>
      <w:r w:rsidRPr="00F61B8D">
        <w:rPr>
          <w:rFonts w:ascii="Aptos" w:hAnsi="Aptos" w:cstheme="minorHAnsi"/>
          <w:b/>
          <w:sz w:val="22"/>
          <w:szCs w:val="22"/>
        </w:rPr>
        <w:t xml:space="preserve">ŠIFRA 024 </w:t>
      </w:r>
      <w:proofErr w:type="spellStart"/>
      <w:r w:rsidRPr="00F61B8D">
        <w:rPr>
          <w:rFonts w:ascii="Aptos" w:hAnsi="Aptos" w:cstheme="minorHAnsi"/>
          <w:b/>
          <w:sz w:val="22"/>
          <w:szCs w:val="22"/>
        </w:rPr>
        <w:t>i</w:t>
      </w:r>
      <w:proofErr w:type="spellEnd"/>
      <w:r w:rsidRPr="00F61B8D">
        <w:rPr>
          <w:rFonts w:ascii="Aptos" w:hAnsi="Aptos" w:cstheme="minorHAnsi"/>
          <w:b/>
          <w:sz w:val="22"/>
          <w:szCs w:val="22"/>
        </w:rPr>
        <w:t xml:space="preserve"> 02924</w:t>
      </w:r>
      <w:r w:rsidR="00966A1C" w:rsidRPr="00F61B8D">
        <w:rPr>
          <w:rFonts w:ascii="Aptos" w:hAnsi="Aptos" w:cstheme="minorHAnsi"/>
          <w:b/>
          <w:sz w:val="22"/>
          <w:szCs w:val="22"/>
        </w:rPr>
        <w:t xml:space="preserve"> - </w:t>
      </w:r>
      <w:proofErr w:type="spellStart"/>
      <w:r w:rsidRPr="00F61B8D">
        <w:rPr>
          <w:rFonts w:ascii="Aptos" w:hAnsi="Aptos" w:cstheme="minorHAnsi"/>
          <w:b/>
          <w:sz w:val="22"/>
          <w:szCs w:val="22"/>
        </w:rPr>
        <w:t>Knjige</w:t>
      </w:r>
      <w:proofErr w:type="spellEnd"/>
      <w:r w:rsidRPr="00F61B8D">
        <w:rPr>
          <w:rFonts w:ascii="Aptos" w:hAnsi="Aptos" w:cstheme="minorHAnsi"/>
          <w:b/>
          <w:sz w:val="22"/>
          <w:szCs w:val="22"/>
        </w:rPr>
        <w:t xml:space="preserve">, </w:t>
      </w:r>
      <w:proofErr w:type="spellStart"/>
      <w:r w:rsidRPr="00F61B8D">
        <w:rPr>
          <w:rFonts w:ascii="Aptos" w:hAnsi="Aptos" w:cstheme="minorHAnsi"/>
          <w:b/>
          <w:sz w:val="22"/>
          <w:szCs w:val="22"/>
        </w:rPr>
        <w:t>umjetnička</w:t>
      </w:r>
      <w:proofErr w:type="spellEnd"/>
      <w:r w:rsidRPr="00F61B8D">
        <w:rPr>
          <w:rFonts w:ascii="Aptos" w:hAnsi="Aptos" w:cstheme="minorHAnsi"/>
          <w:b/>
          <w:sz w:val="22"/>
          <w:szCs w:val="22"/>
        </w:rPr>
        <w:t xml:space="preserve"> </w:t>
      </w:r>
      <w:proofErr w:type="spellStart"/>
      <w:r w:rsidRPr="00F61B8D">
        <w:rPr>
          <w:rFonts w:ascii="Aptos" w:hAnsi="Aptos" w:cstheme="minorHAnsi"/>
          <w:b/>
          <w:sz w:val="22"/>
          <w:szCs w:val="22"/>
        </w:rPr>
        <w:t>djela</w:t>
      </w:r>
      <w:proofErr w:type="spellEnd"/>
      <w:r w:rsidR="000B7710">
        <w:rPr>
          <w:rFonts w:ascii="Aptos" w:hAnsi="Aptos" w:cstheme="minorHAnsi"/>
          <w:b/>
          <w:sz w:val="22"/>
          <w:szCs w:val="22"/>
        </w:rPr>
        <w:t xml:space="preserve"> </w:t>
      </w:r>
      <w:proofErr w:type="spellStart"/>
      <w:r w:rsidR="000B7710">
        <w:rPr>
          <w:rFonts w:ascii="Aptos" w:hAnsi="Aptos" w:cstheme="minorHAnsi"/>
          <w:b/>
          <w:sz w:val="22"/>
          <w:szCs w:val="22"/>
        </w:rPr>
        <w:t>i</w:t>
      </w:r>
      <w:proofErr w:type="spellEnd"/>
      <w:r w:rsidR="000B7710">
        <w:rPr>
          <w:rFonts w:ascii="Aptos" w:hAnsi="Aptos" w:cstheme="minorHAnsi"/>
          <w:b/>
          <w:sz w:val="22"/>
          <w:szCs w:val="22"/>
        </w:rPr>
        <w:t xml:space="preserve"> </w:t>
      </w:r>
      <w:proofErr w:type="spellStart"/>
      <w:r w:rsidR="000B7710">
        <w:rPr>
          <w:rFonts w:ascii="Aptos" w:hAnsi="Aptos" w:cstheme="minorHAnsi"/>
          <w:b/>
          <w:sz w:val="22"/>
          <w:szCs w:val="22"/>
        </w:rPr>
        <w:t>ostale</w:t>
      </w:r>
      <w:proofErr w:type="spellEnd"/>
      <w:r w:rsidR="000B7710">
        <w:rPr>
          <w:rFonts w:ascii="Aptos" w:hAnsi="Aptos" w:cstheme="minorHAnsi"/>
          <w:b/>
          <w:sz w:val="22"/>
          <w:szCs w:val="22"/>
        </w:rPr>
        <w:t xml:space="preserve"> </w:t>
      </w:r>
      <w:proofErr w:type="spellStart"/>
      <w:r w:rsidR="000B7710">
        <w:rPr>
          <w:rFonts w:ascii="Aptos" w:hAnsi="Aptos" w:cstheme="minorHAnsi"/>
          <w:b/>
          <w:sz w:val="22"/>
          <w:szCs w:val="22"/>
        </w:rPr>
        <w:t>izložbene</w:t>
      </w:r>
      <w:proofErr w:type="spellEnd"/>
      <w:r w:rsidR="000B7710">
        <w:rPr>
          <w:rFonts w:ascii="Aptos" w:hAnsi="Aptos" w:cstheme="minorHAnsi"/>
          <w:b/>
          <w:sz w:val="22"/>
          <w:szCs w:val="22"/>
        </w:rPr>
        <w:t xml:space="preserve"> </w:t>
      </w:r>
      <w:proofErr w:type="spellStart"/>
      <w:r w:rsidR="000B7710">
        <w:rPr>
          <w:rFonts w:ascii="Aptos" w:hAnsi="Aptos" w:cstheme="minorHAnsi"/>
          <w:b/>
          <w:sz w:val="22"/>
          <w:szCs w:val="22"/>
        </w:rPr>
        <w:t>vrijednosti</w:t>
      </w:r>
      <w:proofErr w:type="spellEnd"/>
      <w:r w:rsidR="00F55EB7">
        <w:rPr>
          <w:rFonts w:ascii="Aptos" w:hAnsi="Aptos" w:cstheme="minorHAnsi"/>
          <w:b/>
          <w:sz w:val="22"/>
          <w:szCs w:val="22"/>
        </w:rPr>
        <w:t xml:space="preserve"> </w:t>
      </w:r>
      <w:proofErr w:type="spellStart"/>
      <w:r w:rsidR="00F55EB7">
        <w:rPr>
          <w:rFonts w:ascii="Aptos" w:hAnsi="Aptos" w:cstheme="minorHAnsi"/>
          <w:b/>
          <w:sz w:val="22"/>
          <w:szCs w:val="22"/>
        </w:rPr>
        <w:t>te</w:t>
      </w:r>
      <w:proofErr w:type="spellEnd"/>
      <w:r w:rsidR="00F55EB7">
        <w:rPr>
          <w:rFonts w:ascii="Aptos" w:hAnsi="Aptos" w:cstheme="minorHAnsi"/>
          <w:b/>
          <w:sz w:val="22"/>
          <w:szCs w:val="22"/>
        </w:rPr>
        <w:t xml:space="preserve"> </w:t>
      </w:r>
      <w:proofErr w:type="spellStart"/>
      <w:r w:rsidR="00F55EB7">
        <w:rPr>
          <w:rFonts w:ascii="Aptos" w:hAnsi="Aptos" w:cstheme="minorHAnsi"/>
          <w:b/>
          <w:sz w:val="22"/>
          <w:szCs w:val="22"/>
        </w:rPr>
        <w:t>ispravak</w:t>
      </w:r>
      <w:proofErr w:type="spellEnd"/>
      <w:r w:rsidR="00F55EB7">
        <w:rPr>
          <w:rFonts w:ascii="Aptos" w:hAnsi="Aptos" w:cstheme="minorHAnsi"/>
          <w:b/>
          <w:sz w:val="22"/>
          <w:szCs w:val="22"/>
        </w:rPr>
        <w:t xml:space="preserve"> </w:t>
      </w:r>
      <w:proofErr w:type="spellStart"/>
      <w:r w:rsidR="00F55EB7">
        <w:rPr>
          <w:rFonts w:ascii="Aptos" w:hAnsi="Aptos" w:cstheme="minorHAnsi"/>
          <w:b/>
          <w:sz w:val="22"/>
          <w:szCs w:val="22"/>
        </w:rPr>
        <w:t>vrijednosti</w:t>
      </w:r>
      <w:proofErr w:type="spellEnd"/>
    </w:p>
    <w:p w14:paraId="1E096CB5" w14:textId="747BD1DB" w:rsidR="00D674BE" w:rsidRDefault="005E5645" w:rsidP="00D674BE">
      <w:pPr>
        <w:spacing w:before="60" w:after="60"/>
        <w:ind w:left="-425" w:right="-380" w:firstLine="284"/>
        <w:jc w:val="both"/>
        <w:rPr>
          <w:rFonts w:ascii="Aptos" w:hAnsi="Aptos" w:cstheme="minorHAnsi"/>
          <w:sz w:val="22"/>
          <w:szCs w:val="22"/>
        </w:rPr>
      </w:pPr>
      <w:r w:rsidRPr="00F61B8D">
        <w:rPr>
          <w:rFonts w:ascii="Aptos" w:hAnsi="Aptos" w:cstheme="minorHAnsi"/>
          <w:sz w:val="22"/>
          <w:szCs w:val="22"/>
        </w:rPr>
        <w:t xml:space="preserve">U  izvještajnom razdoblju  </w:t>
      </w:r>
      <w:r w:rsidR="000B7710">
        <w:rPr>
          <w:rFonts w:ascii="Aptos" w:hAnsi="Aptos" w:cstheme="minorHAnsi"/>
          <w:sz w:val="22"/>
          <w:szCs w:val="22"/>
        </w:rPr>
        <w:t>nabavljeno je knjiga, umjetničkih djela i ostalih izložbenih vrijednosti u iznosu od 33.542,13 €</w:t>
      </w:r>
      <w:r w:rsidR="00A47084">
        <w:rPr>
          <w:rFonts w:ascii="Aptos" w:hAnsi="Aptos" w:cstheme="minorHAnsi"/>
          <w:sz w:val="22"/>
          <w:szCs w:val="22"/>
        </w:rPr>
        <w:t xml:space="preserve">, a koje se odnose na </w:t>
      </w:r>
      <w:r w:rsidR="00A47084" w:rsidRPr="00F61B8D">
        <w:rPr>
          <w:rFonts w:ascii="Aptos" w:hAnsi="Aptos" w:cstheme="minorHAnsi"/>
          <w:sz w:val="22"/>
          <w:szCs w:val="22"/>
        </w:rPr>
        <w:t>izradu i postavu biste u čast Josipu </w:t>
      </w:r>
      <w:proofErr w:type="spellStart"/>
      <w:r w:rsidR="00A47084" w:rsidRPr="00F61B8D">
        <w:rPr>
          <w:rFonts w:ascii="Aptos" w:hAnsi="Aptos" w:cstheme="minorHAnsi"/>
          <w:sz w:val="22"/>
          <w:szCs w:val="22"/>
        </w:rPr>
        <w:t>Marohniću</w:t>
      </w:r>
      <w:proofErr w:type="spellEnd"/>
      <w:r w:rsidR="00A47084" w:rsidRPr="00F61B8D">
        <w:rPr>
          <w:rFonts w:ascii="Aptos" w:hAnsi="Aptos" w:cstheme="minorHAnsi"/>
          <w:sz w:val="22"/>
          <w:szCs w:val="22"/>
        </w:rPr>
        <w:t>, jednom od najpoznatijih iseljenika naših krajeva, predsjedniku Hrvatske bratske zajednice u Americi od 1912. do 1921. godine</w:t>
      </w:r>
      <w:r w:rsidR="00A47084">
        <w:rPr>
          <w:rFonts w:ascii="Aptos" w:hAnsi="Aptos" w:cstheme="minorHAnsi"/>
          <w:sz w:val="22"/>
          <w:szCs w:val="22"/>
        </w:rPr>
        <w:t xml:space="preserve">, kao i na elemente Vrše sjećanja i ostalih izložbenih predmeta u okviru projekta opremanja interpretacijskog centra </w:t>
      </w:r>
      <w:proofErr w:type="spellStart"/>
      <w:r w:rsidR="00A47084">
        <w:rPr>
          <w:rFonts w:ascii="Aptos" w:hAnsi="Aptos" w:cstheme="minorHAnsi"/>
          <w:sz w:val="22"/>
          <w:szCs w:val="22"/>
        </w:rPr>
        <w:t>ribarstvene</w:t>
      </w:r>
      <w:proofErr w:type="spellEnd"/>
      <w:r w:rsidR="00A47084">
        <w:rPr>
          <w:rFonts w:ascii="Aptos" w:hAnsi="Aptos" w:cstheme="minorHAnsi"/>
          <w:sz w:val="22"/>
          <w:szCs w:val="22"/>
        </w:rPr>
        <w:t xml:space="preserve"> i pomorske baštine</w:t>
      </w:r>
      <w:r w:rsidR="00F55EB7">
        <w:rPr>
          <w:rFonts w:ascii="Aptos" w:hAnsi="Aptos" w:cstheme="minorHAnsi"/>
          <w:sz w:val="22"/>
          <w:szCs w:val="22"/>
        </w:rPr>
        <w:t xml:space="preserve"> „O RIBI“</w:t>
      </w:r>
      <w:r w:rsidR="00A47084">
        <w:rPr>
          <w:rFonts w:ascii="Aptos" w:hAnsi="Aptos" w:cstheme="minorHAnsi"/>
          <w:sz w:val="22"/>
          <w:szCs w:val="22"/>
        </w:rPr>
        <w:t xml:space="preserve"> u Turskoj kući Bakar.</w:t>
      </w:r>
      <w:r w:rsidR="00D674BE">
        <w:rPr>
          <w:rFonts w:ascii="Aptos" w:hAnsi="Aptos" w:cstheme="minorHAnsi"/>
          <w:sz w:val="22"/>
          <w:szCs w:val="22"/>
        </w:rPr>
        <w:t xml:space="preserve"> Iznos i</w:t>
      </w:r>
      <w:r w:rsidR="00F55EB7">
        <w:rPr>
          <w:rFonts w:ascii="Aptos" w:hAnsi="Aptos" w:cstheme="minorHAnsi"/>
          <w:sz w:val="22"/>
          <w:szCs w:val="22"/>
        </w:rPr>
        <w:t>sprav</w:t>
      </w:r>
      <w:r w:rsidR="00D674BE">
        <w:rPr>
          <w:rFonts w:ascii="Aptos" w:hAnsi="Aptos" w:cstheme="minorHAnsi"/>
          <w:sz w:val="22"/>
          <w:szCs w:val="22"/>
        </w:rPr>
        <w:t>ka</w:t>
      </w:r>
      <w:r w:rsidR="00F55EB7">
        <w:rPr>
          <w:rFonts w:ascii="Aptos" w:hAnsi="Aptos" w:cstheme="minorHAnsi"/>
          <w:sz w:val="22"/>
          <w:szCs w:val="22"/>
        </w:rPr>
        <w:t xml:space="preserve"> vrijednosti na kraju ovog razdoblja identič</w:t>
      </w:r>
      <w:r w:rsidR="00D674BE">
        <w:rPr>
          <w:rFonts w:ascii="Aptos" w:hAnsi="Aptos" w:cstheme="minorHAnsi"/>
          <w:sz w:val="22"/>
          <w:szCs w:val="22"/>
        </w:rPr>
        <w:t>an</w:t>
      </w:r>
      <w:r w:rsidR="00F55EB7">
        <w:rPr>
          <w:rFonts w:ascii="Aptos" w:hAnsi="Aptos" w:cstheme="minorHAnsi"/>
          <w:sz w:val="22"/>
          <w:szCs w:val="22"/>
        </w:rPr>
        <w:t xml:space="preserve"> je </w:t>
      </w:r>
      <w:r w:rsidR="00D674BE">
        <w:rPr>
          <w:rFonts w:ascii="Aptos" w:hAnsi="Aptos" w:cstheme="minorHAnsi"/>
          <w:sz w:val="22"/>
          <w:szCs w:val="22"/>
        </w:rPr>
        <w:t xml:space="preserve">iznosu ispravka </w:t>
      </w:r>
      <w:r w:rsidR="00F55EB7">
        <w:rPr>
          <w:rFonts w:ascii="Aptos" w:hAnsi="Aptos" w:cstheme="minorHAnsi"/>
          <w:sz w:val="22"/>
          <w:szCs w:val="22"/>
        </w:rPr>
        <w:t xml:space="preserve">vrijednosti </w:t>
      </w:r>
      <w:r w:rsidR="00D674BE">
        <w:rPr>
          <w:rFonts w:ascii="Aptos" w:hAnsi="Aptos" w:cstheme="minorHAnsi"/>
          <w:sz w:val="22"/>
          <w:szCs w:val="22"/>
        </w:rPr>
        <w:t xml:space="preserve">na kraju prošlog razdoblja, odnosno iskazan je neznatna razlika uslijed </w:t>
      </w:r>
      <w:r w:rsidR="00D674BE" w:rsidRPr="00FD2D86">
        <w:rPr>
          <w:rFonts w:ascii="Aptos" w:hAnsi="Aptos" w:cstheme="minorHAnsi"/>
          <w:sz w:val="22"/>
          <w:szCs w:val="22"/>
        </w:rPr>
        <w:t>preračunavanj</w:t>
      </w:r>
      <w:r w:rsidR="00D674BE">
        <w:rPr>
          <w:rFonts w:ascii="Aptos" w:hAnsi="Aptos" w:cstheme="minorHAnsi"/>
          <w:sz w:val="22"/>
          <w:szCs w:val="22"/>
        </w:rPr>
        <w:t>a i usklađivanja</w:t>
      </w:r>
      <w:r w:rsidR="00D674BE" w:rsidRPr="00FD2D86">
        <w:rPr>
          <w:rFonts w:ascii="Aptos" w:hAnsi="Aptos" w:cstheme="minorHAnsi"/>
          <w:sz w:val="22"/>
          <w:szCs w:val="22"/>
        </w:rPr>
        <w:t xml:space="preserve"> iznosa iz kuna u eure</w:t>
      </w:r>
      <w:r w:rsidR="00D674BE">
        <w:rPr>
          <w:rFonts w:ascii="Aptos" w:hAnsi="Aptos" w:cstheme="minorHAnsi"/>
          <w:sz w:val="22"/>
          <w:szCs w:val="22"/>
        </w:rPr>
        <w:t>.</w:t>
      </w:r>
    </w:p>
    <w:p w14:paraId="53062671" w14:textId="570E1880" w:rsidR="00F41919" w:rsidRPr="00F61B8D" w:rsidRDefault="00F41919" w:rsidP="00F61B8D">
      <w:pPr>
        <w:spacing w:before="80" w:after="80"/>
        <w:ind w:left="-425" w:right="-380" w:firstLine="284"/>
        <w:jc w:val="center"/>
        <w:rPr>
          <w:rFonts w:ascii="Aptos" w:hAnsi="Aptos" w:cs="Calibri"/>
          <w:b/>
          <w:bCs/>
          <w:color w:val="000000"/>
          <w:sz w:val="22"/>
          <w:szCs w:val="22"/>
        </w:rPr>
      </w:pPr>
      <w:r w:rsidRPr="00F61B8D">
        <w:rPr>
          <w:rFonts w:ascii="Aptos" w:hAnsi="Aptos" w:cs="Calibri"/>
          <w:b/>
          <w:bCs/>
          <w:color w:val="000000"/>
          <w:sz w:val="22"/>
          <w:szCs w:val="22"/>
        </w:rPr>
        <w:t>Bilješka 13.</w:t>
      </w:r>
    </w:p>
    <w:p w14:paraId="44B65CF7" w14:textId="492517AD" w:rsidR="005E5645" w:rsidRPr="00F61B8D" w:rsidRDefault="005E5645" w:rsidP="00966A1C">
      <w:pPr>
        <w:pStyle w:val="Tijeloteksta-uvlaka3"/>
        <w:spacing w:before="60" w:after="60"/>
        <w:ind w:left="-426" w:firstLine="0"/>
        <w:rPr>
          <w:rFonts w:ascii="Aptos" w:hAnsi="Aptos" w:cstheme="minorHAnsi"/>
          <w:b/>
          <w:sz w:val="22"/>
          <w:szCs w:val="22"/>
        </w:rPr>
      </w:pPr>
      <w:r w:rsidRPr="00F61B8D">
        <w:rPr>
          <w:rFonts w:ascii="Aptos" w:hAnsi="Aptos" w:cstheme="minorHAnsi"/>
          <w:b/>
          <w:sz w:val="22"/>
          <w:szCs w:val="22"/>
        </w:rPr>
        <w:t xml:space="preserve">ŠIFRA 026 </w:t>
      </w:r>
      <w:proofErr w:type="spellStart"/>
      <w:r w:rsidRPr="00F61B8D">
        <w:rPr>
          <w:rFonts w:ascii="Aptos" w:hAnsi="Aptos" w:cstheme="minorHAnsi"/>
          <w:b/>
          <w:sz w:val="22"/>
          <w:szCs w:val="22"/>
        </w:rPr>
        <w:t>i</w:t>
      </w:r>
      <w:proofErr w:type="spellEnd"/>
      <w:r w:rsidRPr="00F61B8D">
        <w:rPr>
          <w:rFonts w:ascii="Aptos" w:hAnsi="Aptos" w:cstheme="minorHAnsi"/>
          <w:b/>
          <w:sz w:val="22"/>
          <w:szCs w:val="22"/>
        </w:rPr>
        <w:t xml:space="preserve"> 02926</w:t>
      </w:r>
      <w:r w:rsidR="00966A1C" w:rsidRPr="00F61B8D">
        <w:rPr>
          <w:rFonts w:ascii="Aptos" w:hAnsi="Aptos" w:cstheme="minorHAnsi"/>
          <w:b/>
          <w:sz w:val="22"/>
          <w:szCs w:val="22"/>
        </w:rPr>
        <w:t xml:space="preserve"> - </w:t>
      </w:r>
      <w:proofErr w:type="spellStart"/>
      <w:r w:rsidRPr="00F61B8D">
        <w:rPr>
          <w:rFonts w:ascii="Aptos" w:hAnsi="Aptos" w:cstheme="minorHAnsi"/>
          <w:b/>
          <w:sz w:val="22"/>
          <w:szCs w:val="22"/>
        </w:rPr>
        <w:t>Nematerijalna</w:t>
      </w:r>
      <w:proofErr w:type="spellEnd"/>
      <w:r w:rsidRPr="00F61B8D">
        <w:rPr>
          <w:rFonts w:ascii="Aptos" w:hAnsi="Aptos" w:cstheme="minorHAnsi"/>
          <w:b/>
          <w:sz w:val="22"/>
          <w:szCs w:val="22"/>
        </w:rPr>
        <w:t xml:space="preserve"> </w:t>
      </w:r>
      <w:proofErr w:type="spellStart"/>
      <w:r w:rsidRPr="00F61B8D">
        <w:rPr>
          <w:rFonts w:ascii="Aptos" w:hAnsi="Aptos" w:cstheme="minorHAnsi"/>
          <w:b/>
          <w:sz w:val="22"/>
          <w:szCs w:val="22"/>
        </w:rPr>
        <w:t>proizvedena</w:t>
      </w:r>
      <w:proofErr w:type="spellEnd"/>
      <w:r w:rsidRPr="00F61B8D">
        <w:rPr>
          <w:rFonts w:ascii="Aptos" w:hAnsi="Aptos" w:cstheme="minorHAnsi"/>
          <w:b/>
          <w:sz w:val="22"/>
          <w:szCs w:val="22"/>
        </w:rPr>
        <w:t xml:space="preserve"> </w:t>
      </w:r>
      <w:proofErr w:type="spellStart"/>
      <w:r w:rsidRPr="00F61B8D">
        <w:rPr>
          <w:rFonts w:ascii="Aptos" w:hAnsi="Aptos" w:cstheme="minorHAnsi"/>
          <w:b/>
          <w:sz w:val="22"/>
          <w:szCs w:val="22"/>
        </w:rPr>
        <w:t>imovina</w:t>
      </w:r>
      <w:proofErr w:type="spellEnd"/>
      <w:r w:rsidR="00D674BE">
        <w:rPr>
          <w:rFonts w:ascii="Aptos" w:hAnsi="Aptos" w:cstheme="minorHAnsi"/>
          <w:b/>
          <w:sz w:val="22"/>
          <w:szCs w:val="22"/>
        </w:rPr>
        <w:t xml:space="preserve"> </w:t>
      </w:r>
      <w:proofErr w:type="spellStart"/>
      <w:r w:rsidR="00D674BE">
        <w:rPr>
          <w:rFonts w:ascii="Aptos" w:hAnsi="Aptos" w:cstheme="minorHAnsi"/>
          <w:b/>
          <w:sz w:val="22"/>
          <w:szCs w:val="22"/>
        </w:rPr>
        <w:t>i</w:t>
      </w:r>
      <w:proofErr w:type="spellEnd"/>
      <w:r w:rsidR="00D674BE">
        <w:rPr>
          <w:rFonts w:ascii="Aptos" w:hAnsi="Aptos" w:cstheme="minorHAnsi"/>
          <w:b/>
          <w:sz w:val="22"/>
          <w:szCs w:val="22"/>
        </w:rPr>
        <w:t xml:space="preserve"> </w:t>
      </w:r>
      <w:proofErr w:type="spellStart"/>
      <w:r w:rsidR="00D674BE">
        <w:rPr>
          <w:rFonts w:ascii="Aptos" w:hAnsi="Aptos" w:cstheme="minorHAnsi"/>
          <w:b/>
          <w:sz w:val="22"/>
          <w:szCs w:val="22"/>
        </w:rPr>
        <w:t>ispravak</w:t>
      </w:r>
      <w:proofErr w:type="spellEnd"/>
      <w:r w:rsidR="00D674BE">
        <w:rPr>
          <w:rFonts w:ascii="Aptos" w:hAnsi="Aptos" w:cstheme="minorHAnsi"/>
          <w:b/>
          <w:sz w:val="22"/>
          <w:szCs w:val="22"/>
        </w:rPr>
        <w:t xml:space="preserve"> </w:t>
      </w:r>
      <w:proofErr w:type="spellStart"/>
      <w:r w:rsidR="00D674BE">
        <w:rPr>
          <w:rFonts w:ascii="Aptos" w:hAnsi="Aptos" w:cstheme="minorHAnsi"/>
          <w:b/>
          <w:sz w:val="22"/>
          <w:szCs w:val="22"/>
        </w:rPr>
        <w:t>vrijednosti</w:t>
      </w:r>
      <w:proofErr w:type="spellEnd"/>
    </w:p>
    <w:p w14:paraId="4687FC4A" w14:textId="77777777" w:rsidR="00D674BE" w:rsidRDefault="005E5645" w:rsidP="00D674BE">
      <w:pPr>
        <w:spacing w:before="60" w:after="60"/>
        <w:ind w:left="-425" w:right="-380" w:firstLine="284"/>
        <w:jc w:val="both"/>
        <w:rPr>
          <w:rFonts w:ascii="Aptos" w:hAnsi="Aptos" w:cstheme="minorHAnsi"/>
          <w:sz w:val="22"/>
          <w:szCs w:val="22"/>
        </w:rPr>
      </w:pPr>
      <w:r w:rsidRPr="00F61B8D">
        <w:rPr>
          <w:rFonts w:ascii="Aptos" w:hAnsi="Aptos" w:cstheme="minorHAnsi"/>
          <w:sz w:val="22"/>
          <w:szCs w:val="22"/>
        </w:rPr>
        <w:t xml:space="preserve">Vrijednost nematerijalne proizvedene imovine na kraju obračunskog razdoblja iznosi </w:t>
      </w:r>
      <w:r w:rsidR="00D674BE" w:rsidRPr="00D674BE">
        <w:rPr>
          <w:rFonts w:ascii="Aptos" w:hAnsi="Aptos" w:cstheme="minorHAnsi"/>
          <w:sz w:val="22"/>
          <w:szCs w:val="22"/>
        </w:rPr>
        <w:t>264.804,64 €,</w:t>
      </w:r>
      <w:r w:rsidRPr="00D674BE">
        <w:rPr>
          <w:rFonts w:ascii="Aptos" w:hAnsi="Aptos" w:cstheme="minorHAnsi"/>
          <w:sz w:val="22"/>
          <w:szCs w:val="22"/>
        </w:rPr>
        <w:t xml:space="preserve"> što je u odnosu na istu imovinu u 202</w:t>
      </w:r>
      <w:r w:rsidR="00D674BE" w:rsidRPr="00D674BE">
        <w:rPr>
          <w:rFonts w:ascii="Aptos" w:hAnsi="Aptos" w:cstheme="minorHAnsi"/>
          <w:sz w:val="22"/>
          <w:szCs w:val="22"/>
        </w:rPr>
        <w:t>2</w:t>
      </w:r>
      <w:r w:rsidRPr="00D674BE">
        <w:rPr>
          <w:rFonts w:ascii="Aptos" w:hAnsi="Aptos" w:cstheme="minorHAnsi"/>
          <w:sz w:val="22"/>
          <w:szCs w:val="22"/>
        </w:rPr>
        <w:t xml:space="preserve">. godini  </w:t>
      </w:r>
      <w:r w:rsidR="00D674BE" w:rsidRPr="00D674BE">
        <w:rPr>
          <w:rFonts w:ascii="Aptos" w:hAnsi="Aptos" w:cstheme="minorHAnsi"/>
          <w:sz w:val="22"/>
          <w:szCs w:val="22"/>
        </w:rPr>
        <w:t>više za 8,5%.</w:t>
      </w:r>
    </w:p>
    <w:p w14:paraId="16FB70E9" w14:textId="630EB6CF" w:rsidR="005E5645" w:rsidRPr="00F61B8D" w:rsidRDefault="005E5645" w:rsidP="00D674BE">
      <w:pPr>
        <w:spacing w:before="60" w:after="60"/>
        <w:ind w:left="-425" w:right="-380" w:firstLine="284"/>
        <w:jc w:val="both"/>
        <w:rPr>
          <w:rFonts w:ascii="Aptos" w:hAnsi="Aptos" w:cstheme="minorHAnsi"/>
          <w:sz w:val="22"/>
          <w:szCs w:val="22"/>
        </w:rPr>
      </w:pPr>
      <w:r w:rsidRPr="00F61B8D">
        <w:rPr>
          <w:rFonts w:ascii="Aptos" w:hAnsi="Aptos" w:cstheme="minorHAnsi"/>
          <w:sz w:val="22"/>
          <w:szCs w:val="22"/>
        </w:rPr>
        <w:t>Tijekom 202</w:t>
      </w:r>
      <w:r w:rsidR="00573813">
        <w:rPr>
          <w:rFonts w:ascii="Aptos" w:hAnsi="Aptos" w:cstheme="minorHAnsi"/>
          <w:sz w:val="22"/>
          <w:szCs w:val="22"/>
        </w:rPr>
        <w:t>3</w:t>
      </w:r>
      <w:r w:rsidRPr="00F61B8D">
        <w:rPr>
          <w:rFonts w:ascii="Aptos" w:hAnsi="Aptos" w:cstheme="minorHAnsi"/>
          <w:sz w:val="22"/>
          <w:szCs w:val="22"/>
        </w:rPr>
        <w:t xml:space="preserve">. godine nabavljena je razna programska i projektna dokumentacija u vrijednosti od </w:t>
      </w:r>
      <w:r w:rsidR="00573813">
        <w:rPr>
          <w:rFonts w:ascii="Aptos" w:hAnsi="Aptos" w:cstheme="minorHAnsi"/>
          <w:sz w:val="22"/>
          <w:szCs w:val="22"/>
        </w:rPr>
        <w:t>74.776,68 €</w:t>
      </w:r>
      <w:r w:rsidRPr="00F61B8D">
        <w:rPr>
          <w:rFonts w:ascii="Aptos" w:hAnsi="Aptos" w:cstheme="minorHAnsi"/>
          <w:sz w:val="22"/>
          <w:szCs w:val="22"/>
        </w:rPr>
        <w:t xml:space="preserve">, </w:t>
      </w:r>
      <w:r w:rsidR="00573813">
        <w:rPr>
          <w:rFonts w:ascii="Aptos" w:hAnsi="Aptos" w:cstheme="minorHAnsi"/>
          <w:sz w:val="22"/>
          <w:szCs w:val="22"/>
        </w:rPr>
        <w:t xml:space="preserve">kao što su </w:t>
      </w:r>
      <w:r w:rsidRPr="00F61B8D">
        <w:rPr>
          <w:rFonts w:ascii="Aptos" w:hAnsi="Aptos" w:cstheme="minorHAnsi"/>
          <w:sz w:val="22"/>
          <w:szCs w:val="22"/>
        </w:rPr>
        <w:t xml:space="preserve">novi računalni programi </w:t>
      </w:r>
      <w:r w:rsidR="00573813">
        <w:rPr>
          <w:rFonts w:ascii="Aptos" w:hAnsi="Aptos" w:cstheme="minorHAnsi"/>
          <w:sz w:val="22"/>
          <w:szCs w:val="22"/>
        </w:rPr>
        <w:t>nabavljeni uslijed usklađenja s novom zakonskom regulativom</w:t>
      </w:r>
      <w:r w:rsidRPr="00F61B8D">
        <w:rPr>
          <w:rFonts w:ascii="Aptos" w:hAnsi="Aptos" w:cstheme="minorHAnsi"/>
          <w:sz w:val="22"/>
          <w:szCs w:val="22"/>
        </w:rPr>
        <w:t>,</w:t>
      </w:r>
      <w:r w:rsidR="00914E09">
        <w:rPr>
          <w:rFonts w:ascii="Aptos" w:hAnsi="Aptos" w:cstheme="minorHAnsi"/>
          <w:sz w:val="22"/>
          <w:szCs w:val="22"/>
        </w:rPr>
        <w:t xml:space="preserve"> video materijali, zvučni zapisi i multimedijalni sadržaji u okviru opremanja interpretacijskog centra, projektna dokumentacija za Vatrogasni dom </w:t>
      </w:r>
      <w:proofErr w:type="spellStart"/>
      <w:r w:rsidR="00914E09">
        <w:rPr>
          <w:rFonts w:ascii="Aptos" w:hAnsi="Aptos" w:cstheme="minorHAnsi"/>
          <w:sz w:val="22"/>
          <w:szCs w:val="22"/>
        </w:rPr>
        <w:t>Hreljin</w:t>
      </w:r>
      <w:proofErr w:type="spellEnd"/>
      <w:r w:rsidR="00914E09">
        <w:rPr>
          <w:rFonts w:ascii="Aptos" w:hAnsi="Aptos" w:cstheme="minorHAnsi"/>
          <w:sz w:val="22"/>
          <w:szCs w:val="22"/>
        </w:rPr>
        <w:t xml:space="preserve">, izmjene i dopune </w:t>
      </w:r>
      <w:r w:rsidRPr="00F61B8D">
        <w:rPr>
          <w:rFonts w:ascii="Aptos" w:hAnsi="Aptos" w:cstheme="minorHAnsi"/>
          <w:sz w:val="22"/>
          <w:szCs w:val="22"/>
        </w:rPr>
        <w:t xml:space="preserve">Prostornog plana uređenja </w:t>
      </w:r>
      <w:r w:rsidR="00914E09">
        <w:rPr>
          <w:rFonts w:ascii="Aptos" w:hAnsi="Aptos" w:cstheme="minorHAnsi"/>
          <w:sz w:val="22"/>
          <w:szCs w:val="22"/>
        </w:rPr>
        <w:t>i Urbanističkog plana UPU 3 – dio Zone te analiza upravljanja komunalnom infrastrukturom.</w:t>
      </w:r>
    </w:p>
    <w:p w14:paraId="103B1413" w14:textId="43BBAAFE" w:rsidR="005E5645" w:rsidRPr="00D674BE" w:rsidRDefault="00D674BE" w:rsidP="00966A1C">
      <w:pPr>
        <w:spacing w:before="60" w:after="60"/>
        <w:ind w:left="-425" w:right="-380" w:firstLine="284"/>
        <w:jc w:val="both"/>
        <w:rPr>
          <w:rFonts w:ascii="Aptos" w:hAnsi="Aptos" w:cstheme="minorHAnsi"/>
          <w:sz w:val="22"/>
          <w:szCs w:val="22"/>
        </w:rPr>
      </w:pPr>
      <w:r>
        <w:rPr>
          <w:rFonts w:ascii="Aptos" w:hAnsi="Aptos" w:cstheme="minorHAnsi"/>
          <w:sz w:val="22"/>
          <w:szCs w:val="22"/>
        </w:rPr>
        <w:t>S</w:t>
      </w:r>
      <w:r w:rsidR="005E5645" w:rsidRPr="00D674BE">
        <w:rPr>
          <w:rFonts w:ascii="Aptos" w:hAnsi="Aptos" w:cstheme="minorHAnsi"/>
          <w:sz w:val="22"/>
          <w:szCs w:val="22"/>
        </w:rPr>
        <w:t>tanje</w:t>
      </w:r>
      <w:r>
        <w:rPr>
          <w:rFonts w:ascii="Aptos" w:hAnsi="Aptos" w:cstheme="minorHAnsi"/>
          <w:sz w:val="22"/>
          <w:szCs w:val="22"/>
        </w:rPr>
        <w:t xml:space="preserve"> ispravka vrijednosti nematerijalne proizvedene imovine</w:t>
      </w:r>
      <w:r w:rsidR="005E5645" w:rsidRPr="00D674BE">
        <w:rPr>
          <w:rFonts w:ascii="Aptos" w:hAnsi="Aptos" w:cstheme="minorHAnsi"/>
          <w:sz w:val="22"/>
          <w:szCs w:val="22"/>
        </w:rPr>
        <w:t xml:space="preserve"> na kraju obračunskog razdoblja  </w:t>
      </w:r>
      <w:r>
        <w:rPr>
          <w:rFonts w:ascii="Aptos" w:hAnsi="Aptos" w:cstheme="minorHAnsi"/>
          <w:sz w:val="22"/>
          <w:szCs w:val="22"/>
        </w:rPr>
        <w:t>iznosi 1.775.061,59 €</w:t>
      </w:r>
      <w:r w:rsidR="005E5645" w:rsidRPr="00D674BE">
        <w:rPr>
          <w:rFonts w:ascii="Aptos" w:hAnsi="Aptos" w:cstheme="minorHAnsi"/>
          <w:sz w:val="22"/>
          <w:szCs w:val="22"/>
        </w:rPr>
        <w:t xml:space="preserve">. </w:t>
      </w:r>
    </w:p>
    <w:p w14:paraId="1FF643AE" w14:textId="5DEE193C" w:rsidR="00914E09" w:rsidRPr="00914E09" w:rsidRDefault="00F41919" w:rsidP="00914E09">
      <w:pPr>
        <w:spacing w:before="80" w:after="80"/>
        <w:ind w:left="-425" w:right="-380" w:firstLine="284"/>
        <w:jc w:val="center"/>
        <w:rPr>
          <w:rFonts w:ascii="Aptos" w:hAnsi="Aptos" w:cs="Calibri"/>
          <w:b/>
          <w:bCs/>
          <w:color w:val="000000"/>
          <w:sz w:val="22"/>
          <w:szCs w:val="22"/>
        </w:rPr>
      </w:pPr>
      <w:r w:rsidRPr="00F61B8D">
        <w:rPr>
          <w:rFonts w:ascii="Aptos" w:hAnsi="Aptos" w:cs="Calibri"/>
          <w:b/>
          <w:bCs/>
          <w:color w:val="000000"/>
          <w:sz w:val="22"/>
          <w:szCs w:val="22"/>
        </w:rPr>
        <w:t>Bilješka 14.</w:t>
      </w:r>
    </w:p>
    <w:p w14:paraId="22554DDD" w14:textId="3231221C" w:rsidR="00914E09" w:rsidRDefault="00914E09" w:rsidP="00914E09">
      <w:pPr>
        <w:pStyle w:val="Tijeloteksta-uvlaka3"/>
        <w:spacing w:before="60" w:after="60"/>
        <w:ind w:left="-426" w:firstLine="0"/>
        <w:rPr>
          <w:rFonts w:ascii="Aptos" w:hAnsi="Aptos" w:cstheme="minorHAnsi"/>
          <w:b/>
          <w:sz w:val="22"/>
          <w:szCs w:val="22"/>
        </w:rPr>
      </w:pPr>
      <w:r w:rsidRPr="00914E09">
        <w:rPr>
          <w:rFonts w:ascii="Aptos" w:hAnsi="Aptos" w:cstheme="minorHAnsi"/>
          <w:b/>
          <w:sz w:val="22"/>
          <w:szCs w:val="22"/>
        </w:rPr>
        <w:t xml:space="preserve">ŠIFRA 03 – </w:t>
      </w:r>
      <w:proofErr w:type="spellStart"/>
      <w:r w:rsidRPr="00914E09">
        <w:rPr>
          <w:rFonts w:ascii="Aptos" w:hAnsi="Aptos" w:cstheme="minorHAnsi"/>
          <w:b/>
          <w:sz w:val="22"/>
          <w:szCs w:val="22"/>
        </w:rPr>
        <w:t>Plemeniti</w:t>
      </w:r>
      <w:proofErr w:type="spellEnd"/>
      <w:r w:rsidRPr="00914E09">
        <w:rPr>
          <w:rFonts w:ascii="Aptos" w:hAnsi="Aptos" w:cstheme="minorHAnsi"/>
          <w:b/>
          <w:sz w:val="22"/>
          <w:szCs w:val="22"/>
        </w:rPr>
        <w:t xml:space="preserve"> </w:t>
      </w:r>
      <w:proofErr w:type="spellStart"/>
      <w:r w:rsidRPr="00914E09">
        <w:rPr>
          <w:rFonts w:ascii="Aptos" w:hAnsi="Aptos" w:cstheme="minorHAnsi"/>
          <w:b/>
          <w:sz w:val="22"/>
          <w:szCs w:val="22"/>
        </w:rPr>
        <w:t>metali</w:t>
      </w:r>
      <w:proofErr w:type="spellEnd"/>
      <w:r w:rsidRPr="00914E09">
        <w:rPr>
          <w:rFonts w:ascii="Aptos" w:hAnsi="Aptos" w:cstheme="minorHAnsi"/>
          <w:b/>
          <w:sz w:val="22"/>
          <w:szCs w:val="22"/>
        </w:rPr>
        <w:t xml:space="preserve"> </w:t>
      </w:r>
      <w:proofErr w:type="spellStart"/>
      <w:r w:rsidRPr="00914E09">
        <w:rPr>
          <w:rFonts w:ascii="Aptos" w:hAnsi="Aptos" w:cstheme="minorHAnsi"/>
          <w:b/>
          <w:sz w:val="22"/>
          <w:szCs w:val="22"/>
        </w:rPr>
        <w:t>i</w:t>
      </w:r>
      <w:proofErr w:type="spellEnd"/>
      <w:r w:rsidRPr="00914E09">
        <w:rPr>
          <w:rFonts w:ascii="Aptos" w:hAnsi="Aptos" w:cstheme="minorHAnsi"/>
          <w:b/>
          <w:sz w:val="22"/>
          <w:szCs w:val="22"/>
        </w:rPr>
        <w:t xml:space="preserve"> </w:t>
      </w:r>
      <w:proofErr w:type="spellStart"/>
      <w:r w:rsidRPr="00914E09">
        <w:rPr>
          <w:rFonts w:ascii="Aptos" w:hAnsi="Aptos" w:cstheme="minorHAnsi"/>
          <w:b/>
          <w:sz w:val="22"/>
          <w:szCs w:val="22"/>
        </w:rPr>
        <w:t>ostale</w:t>
      </w:r>
      <w:proofErr w:type="spellEnd"/>
      <w:r w:rsidRPr="00914E09">
        <w:rPr>
          <w:rFonts w:ascii="Aptos" w:hAnsi="Aptos" w:cstheme="minorHAnsi"/>
          <w:b/>
          <w:sz w:val="22"/>
          <w:szCs w:val="22"/>
        </w:rPr>
        <w:t xml:space="preserve"> </w:t>
      </w:r>
      <w:proofErr w:type="spellStart"/>
      <w:r w:rsidRPr="00914E09">
        <w:rPr>
          <w:rFonts w:ascii="Aptos" w:hAnsi="Aptos" w:cstheme="minorHAnsi"/>
          <w:b/>
          <w:sz w:val="22"/>
          <w:szCs w:val="22"/>
        </w:rPr>
        <w:t>pohranjene</w:t>
      </w:r>
      <w:proofErr w:type="spellEnd"/>
      <w:r w:rsidRPr="00914E09">
        <w:rPr>
          <w:rFonts w:ascii="Aptos" w:hAnsi="Aptos" w:cstheme="minorHAnsi"/>
          <w:b/>
          <w:sz w:val="22"/>
          <w:szCs w:val="22"/>
        </w:rPr>
        <w:t xml:space="preserve"> </w:t>
      </w:r>
      <w:proofErr w:type="spellStart"/>
      <w:r w:rsidRPr="00914E09">
        <w:rPr>
          <w:rFonts w:ascii="Aptos" w:hAnsi="Aptos" w:cstheme="minorHAnsi"/>
          <w:b/>
          <w:sz w:val="22"/>
          <w:szCs w:val="22"/>
        </w:rPr>
        <w:t>vrijednosti</w:t>
      </w:r>
      <w:proofErr w:type="spellEnd"/>
    </w:p>
    <w:p w14:paraId="1C85167A" w14:textId="11B0497E" w:rsidR="00914E09" w:rsidRDefault="00914E09" w:rsidP="00914E09">
      <w:pPr>
        <w:spacing w:before="60" w:after="60"/>
        <w:ind w:left="-425" w:right="-380" w:firstLine="284"/>
        <w:jc w:val="both"/>
        <w:rPr>
          <w:rFonts w:ascii="Aptos" w:hAnsi="Aptos" w:cstheme="minorHAnsi"/>
          <w:sz w:val="22"/>
          <w:szCs w:val="22"/>
        </w:rPr>
      </w:pPr>
      <w:r w:rsidRPr="00914E09">
        <w:rPr>
          <w:rFonts w:ascii="Aptos" w:hAnsi="Aptos" w:cstheme="minorHAnsi"/>
          <w:sz w:val="22"/>
          <w:szCs w:val="22"/>
        </w:rPr>
        <w:t xml:space="preserve">U okviru kapitalnog projekta rekonstrukcije Etno kuće Marohnić na </w:t>
      </w:r>
      <w:proofErr w:type="spellStart"/>
      <w:r w:rsidRPr="00914E09">
        <w:rPr>
          <w:rFonts w:ascii="Aptos" w:hAnsi="Aptos" w:cstheme="minorHAnsi"/>
          <w:sz w:val="22"/>
          <w:szCs w:val="22"/>
        </w:rPr>
        <w:t>Hreljinu</w:t>
      </w:r>
      <w:proofErr w:type="spellEnd"/>
      <w:r>
        <w:rPr>
          <w:rFonts w:ascii="Aptos" w:hAnsi="Aptos" w:cstheme="minorHAnsi"/>
          <w:sz w:val="22"/>
          <w:szCs w:val="22"/>
        </w:rPr>
        <w:t xml:space="preserve"> nabavljeno je ostalih pohranjenih vrijednosti u iznosu od 7.023,98 € koje se odnose na izradu modela portreta Josipa </w:t>
      </w:r>
      <w:proofErr w:type="spellStart"/>
      <w:r>
        <w:rPr>
          <w:rFonts w:ascii="Aptos" w:hAnsi="Aptos" w:cstheme="minorHAnsi"/>
          <w:sz w:val="22"/>
          <w:szCs w:val="22"/>
        </w:rPr>
        <w:t>Marohnića</w:t>
      </w:r>
      <w:proofErr w:type="spellEnd"/>
      <w:r>
        <w:rPr>
          <w:rFonts w:ascii="Aptos" w:hAnsi="Aptos" w:cstheme="minorHAnsi"/>
          <w:sz w:val="22"/>
          <w:szCs w:val="22"/>
        </w:rPr>
        <w:t>.</w:t>
      </w:r>
      <w:r w:rsidRPr="00914E09">
        <w:rPr>
          <w:rFonts w:ascii="Aptos" w:hAnsi="Aptos" w:cstheme="minorHAnsi"/>
          <w:sz w:val="22"/>
          <w:szCs w:val="22"/>
        </w:rPr>
        <w:t xml:space="preserve"> </w:t>
      </w:r>
    </w:p>
    <w:p w14:paraId="63E3A454" w14:textId="795DD863" w:rsidR="0008374B" w:rsidRPr="0008374B" w:rsidRDefault="0008374B" w:rsidP="0008374B">
      <w:pPr>
        <w:spacing w:before="80" w:after="80"/>
        <w:ind w:left="-425" w:right="-380" w:firstLine="284"/>
        <w:jc w:val="center"/>
        <w:rPr>
          <w:rFonts w:ascii="Aptos" w:hAnsi="Aptos" w:cs="Calibri"/>
          <w:b/>
          <w:bCs/>
          <w:color w:val="000000"/>
          <w:sz w:val="22"/>
          <w:szCs w:val="22"/>
        </w:rPr>
      </w:pPr>
      <w:r w:rsidRPr="00F61B8D">
        <w:rPr>
          <w:rFonts w:ascii="Aptos" w:hAnsi="Aptos" w:cs="Calibri"/>
          <w:b/>
          <w:bCs/>
          <w:color w:val="000000"/>
          <w:sz w:val="22"/>
          <w:szCs w:val="22"/>
        </w:rPr>
        <w:t>Bilješka 1</w:t>
      </w:r>
      <w:r>
        <w:rPr>
          <w:rFonts w:ascii="Aptos" w:hAnsi="Aptos" w:cs="Calibri"/>
          <w:b/>
          <w:bCs/>
          <w:color w:val="000000"/>
          <w:sz w:val="22"/>
          <w:szCs w:val="22"/>
        </w:rPr>
        <w:t>5</w:t>
      </w:r>
      <w:r w:rsidRPr="00F61B8D">
        <w:rPr>
          <w:rFonts w:ascii="Aptos" w:hAnsi="Aptos" w:cs="Calibri"/>
          <w:b/>
          <w:bCs/>
          <w:color w:val="000000"/>
          <w:sz w:val="22"/>
          <w:szCs w:val="22"/>
        </w:rPr>
        <w:t>.</w:t>
      </w:r>
    </w:p>
    <w:p w14:paraId="708780C1" w14:textId="2D00FFF4" w:rsidR="00914E09" w:rsidRPr="00F61B8D" w:rsidRDefault="00914E09" w:rsidP="00914E09">
      <w:pPr>
        <w:pStyle w:val="Tijeloteksta-uvlaka3"/>
        <w:spacing w:before="60" w:after="60"/>
        <w:ind w:left="-426" w:firstLine="0"/>
        <w:rPr>
          <w:rFonts w:ascii="Aptos" w:hAnsi="Aptos" w:cstheme="minorHAnsi"/>
          <w:b/>
          <w:sz w:val="22"/>
          <w:szCs w:val="22"/>
        </w:rPr>
      </w:pPr>
      <w:r w:rsidRPr="00F61B8D">
        <w:rPr>
          <w:rFonts w:ascii="Aptos" w:hAnsi="Aptos" w:cstheme="minorHAnsi"/>
          <w:b/>
          <w:sz w:val="22"/>
          <w:szCs w:val="22"/>
        </w:rPr>
        <w:t xml:space="preserve">ŠIFRA 042 - 049 </w:t>
      </w:r>
      <w:proofErr w:type="spellStart"/>
      <w:r w:rsidRPr="00F61B8D">
        <w:rPr>
          <w:rFonts w:ascii="Aptos" w:hAnsi="Aptos" w:cstheme="minorHAnsi"/>
          <w:b/>
          <w:sz w:val="22"/>
          <w:szCs w:val="22"/>
        </w:rPr>
        <w:t>Sitni</w:t>
      </w:r>
      <w:proofErr w:type="spellEnd"/>
      <w:r w:rsidRPr="00F61B8D">
        <w:rPr>
          <w:rFonts w:ascii="Aptos" w:hAnsi="Aptos" w:cstheme="minorHAnsi"/>
          <w:b/>
          <w:sz w:val="22"/>
          <w:szCs w:val="22"/>
        </w:rPr>
        <w:t xml:space="preserve"> </w:t>
      </w:r>
      <w:proofErr w:type="spellStart"/>
      <w:r w:rsidRPr="00F61B8D">
        <w:rPr>
          <w:rFonts w:ascii="Aptos" w:hAnsi="Aptos" w:cstheme="minorHAnsi"/>
          <w:b/>
          <w:sz w:val="22"/>
          <w:szCs w:val="22"/>
        </w:rPr>
        <w:t>inventar</w:t>
      </w:r>
      <w:proofErr w:type="spellEnd"/>
      <w:r w:rsidR="00152895">
        <w:rPr>
          <w:rFonts w:ascii="Aptos" w:hAnsi="Aptos" w:cstheme="minorHAnsi"/>
          <w:b/>
          <w:sz w:val="22"/>
          <w:szCs w:val="22"/>
        </w:rPr>
        <w:t xml:space="preserve"> </w:t>
      </w:r>
      <w:proofErr w:type="spellStart"/>
      <w:r w:rsidR="00152895">
        <w:rPr>
          <w:rFonts w:ascii="Aptos" w:hAnsi="Aptos" w:cstheme="minorHAnsi"/>
          <w:b/>
          <w:sz w:val="22"/>
          <w:szCs w:val="22"/>
        </w:rPr>
        <w:t>i</w:t>
      </w:r>
      <w:proofErr w:type="spellEnd"/>
      <w:r w:rsidR="00152895">
        <w:rPr>
          <w:rFonts w:ascii="Aptos" w:hAnsi="Aptos" w:cstheme="minorHAnsi"/>
          <w:b/>
          <w:sz w:val="22"/>
          <w:szCs w:val="22"/>
        </w:rPr>
        <w:t xml:space="preserve"> auto </w:t>
      </w:r>
      <w:proofErr w:type="spellStart"/>
      <w:r w:rsidR="00152895">
        <w:rPr>
          <w:rFonts w:ascii="Aptos" w:hAnsi="Aptos" w:cstheme="minorHAnsi"/>
          <w:b/>
          <w:sz w:val="22"/>
          <w:szCs w:val="22"/>
        </w:rPr>
        <w:t>gume</w:t>
      </w:r>
      <w:proofErr w:type="spellEnd"/>
      <w:r w:rsidR="00152895">
        <w:rPr>
          <w:rFonts w:ascii="Aptos" w:hAnsi="Aptos" w:cstheme="minorHAnsi"/>
          <w:b/>
          <w:sz w:val="22"/>
          <w:szCs w:val="22"/>
        </w:rPr>
        <w:t xml:space="preserve"> u </w:t>
      </w:r>
      <w:proofErr w:type="spellStart"/>
      <w:r w:rsidR="00152895">
        <w:rPr>
          <w:rFonts w:ascii="Aptos" w:hAnsi="Aptos" w:cstheme="minorHAnsi"/>
          <w:b/>
          <w:sz w:val="22"/>
          <w:szCs w:val="22"/>
        </w:rPr>
        <w:t>upotrebi</w:t>
      </w:r>
      <w:proofErr w:type="spellEnd"/>
    </w:p>
    <w:p w14:paraId="1C335B67" w14:textId="77777777" w:rsidR="0008374B" w:rsidRDefault="00914E09" w:rsidP="00914E09">
      <w:pPr>
        <w:spacing w:before="60" w:after="60"/>
        <w:ind w:left="-425" w:right="-380" w:firstLine="284"/>
        <w:jc w:val="both"/>
        <w:rPr>
          <w:rFonts w:ascii="Aptos" w:hAnsi="Aptos" w:cstheme="minorHAnsi"/>
          <w:sz w:val="22"/>
          <w:szCs w:val="22"/>
        </w:rPr>
      </w:pPr>
      <w:r w:rsidRPr="00F61B8D">
        <w:rPr>
          <w:rFonts w:ascii="Aptos" w:hAnsi="Aptos" w:cstheme="minorHAnsi"/>
          <w:sz w:val="22"/>
          <w:szCs w:val="22"/>
        </w:rPr>
        <w:t>U 202</w:t>
      </w:r>
      <w:r w:rsidR="0008374B">
        <w:rPr>
          <w:rFonts w:ascii="Aptos" w:hAnsi="Aptos" w:cstheme="minorHAnsi"/>
          <w:sz w:val="22"/>
          <w:szCs w:val="22"/>
        </w:rPr>
        <w:t>3</w:t>
      </w:r>
      <w:r w:rsidRPr="00F61B8D">
        <w:rPr>
          <w:rFonts w:ascii="Aptos" w:hAnsi="Aptos" w:cstheme="minorHAnsi"/>
          <w:sz w:val="22"/>
          <w:szCs w:val="22"/>
        </w:rPr>
        <w:t xml:space="preserve">. godini za potrebe gradske uprave nabavljen je sitan inventar u vrijednosti od </w:t>
      </w:r>
      <w:r w:rsidR="0008374B">
        <w:rPr>
          <w:rFonts w:ascii="Aptos" w:hAnsi="Aptos" w:cstheme="minorHAnsi"/>
          <w:sz w:val="22"/>
          <w:szCs w:val="22"/>
        </w:rPr>
        <w:t>1.707,90 €, dok je u postupku godišnjeg popisa imovine, obveza i potraživanja otpisano rashodovanog sitnog inventara u vrijednosti 358,91 €</w:t>
      </w:r>
      <w:r w:rsidRPr="00F61B8D">
        <w:rPr>
          <w:rFonts w:ascii="Aptos" w:hAnsi="Aptos" w:cstheme="minorHAnsi"/>
          <w:sz w:val="22"/>
          <w:szCs w:val="22"/>
        </w:rPr>
        <w:t xml:space="preserve">. </w:t>
      </w:r>
    </w:p>
    <w:p w14:paraId="19772FF7" w14:textId="1F1A5578" w:rsidR="00914E09" w:rsidRPr="00152895" w:rsidRDefault="00914E09" w:rsidP="0008374B">
      <w:pPr>
        <w:spacing w:before="60" w:after="60"/>
        <w:ind w:left="-425" w:right="-380" w:firstLine="284"/>
        <w:jc w:val="both"/>
        <w:rPr>
          <w:rFonts w:ascii="Aptos" w:hAnsi="Aptos" w:cstheme="minorHAnsi"/>
          <w:sz w:val="22"/>
          <w:szCs w:val="22"/>
        </w:rPr>
      </w:pPr>
      <w:r w:rsidRPr="00152895">
        <w:rPr>
          <w:rFonts w:ascii="Aptos" w:hAnsi="Aptos" w:cstheme="minorHAnsi"/>
          <w:sz w:val="22"/>
          <w:szCs w:val="22"/>
        </w:rPr>
        <w:t>Ukupna  nabavna vrijednost sitnog inventara na dan 31.12.202</w:t>
      </w:r>
      <w:r w:rsidR="00152895">
        <w:rPr>
          <w:rFonts w:ascii="Aptos" w:hAnsi="Aptos" w:cstheme="minorHAnsi"/>
          <w:sz w:val="22"/>
          <w:szCs w:val="22"/>
        </w:rPr>
        <w:t>3</w:t>
      </w:r>
      <w:r w:rsidRPr="00152895">
        <w:rPr>
          <w:rFonts w:ascii="Aptos" w:hAnsi="Aptos" w:cstheme="minorHAnsi"/>
          <w:sz w:val="22"/>
          <w:szCs w:val="22"/>
        </w:rPr>
        <w:t xml:space="preserve">. godine iznosi </w:t>
      </w:r>
      <w:r w:rsidR="00152895">
        <w:rPr>
          <w:rFonts w:ascii="Aptos" w:hAnsi="Aptos" w:cstheme="minorHAnsi"/>
          <w:sz w:val="22"/>
          <w:szCs w:val="22"/>
        </w:rPr>
        <w:t xml:space="preserve">79.676,86 €, a </w:t>
      </w:r>
      <w:r w:rsidRPr="00152895">
        <w:rPr>
          <w:rFonts w:ascii="Aptos" w:hAnsi="Aptos" w:cstheme="minorHAnsi"/>
          <w:sz w:val="22"/>
          <w:szCs w:val="22"/>
        </w:rPr>
        <w:t xml:space="preserve"> ispravak vrijednosti obračunat </w:t>
      </w:r>
      <w:r w:rsidR="00152895">
        <w:rPr>
          <w:rFonts w:ascii="Aptos" w:hAnsi="Aptos" w:cstheme="minorHAnsi"/>
          <w:sz w:val="22"/>
          <w:szCs w:val="22"/>
        </w:rPr>
        <w:t>je u</w:t>
      </w:r>
      <w:r w:rsidRPr="00152895">
        <w:rPr>
          <w:rFonts w:ascii="Aptos" w:hAnsi="Aptos" w:cstheme="minorHAnsi"/>
          <w:sz w:val="22"/>
          <w:szCs w:val="22"/>
        </w:rPr>
        <w:t xml:space="preserve"> </w:t>
      </w:r>
      <w:r w:rsidR="00152895">
        <w:rPr>
          <w:rFonts w:ascii="Aptos" w:hAnsi="Aptos" w:cstheme="minorHAnsi"/>
          <w:sz w:val="22"/>
          <w:szCs w:val="22"/>
        </w:rPr>
        <w:t xml:space="preserve">iznosu od </w:t>
      </w:r>
      <w:r w:rsidRPr="00152895">
        <w:rPr>
          <w:rFonts w:ascii="Aptos" w:hAnsi="Aptos" w:cstheme="minorHAnsi"/>
          <w:sz w:val="22"/>
          <w:szCs w:val="22"/>
        </w:rPr>
        <w:t>100%.</w:t>
      </w:r>
    </w:p>
    <w:p w14:paraId="6B8B22EF" w14:textId="32C7B773" w:rsidR="00F41919" w:rsidRPr="00F61B8D" w:rsidRDefault="00F41919" w:rsidP="00F61B8D">
      <w:pPr>
        <w:spacing w:before="80" w:after="80"/>
        <w:ind w:left="-425" w:right="-380" w:firstLine="284"/>
        <w:jc w:val="center"/>
        <w:rPr>
          <w:rFonts w:ascii="Aptos" w:hAnsi="Aptos" w:cs="Calibri"/>
          <w:b/>
          <w:bCs/>
          <w:color w:val="000000"/>
          <w:sz w:val="22"/>
          <w:szCs w:val="22"/>
        </w:rPr>
      </w:pPr>
      <w:r w:rsidRPr="00F61B8D">
        <w:rPr>
          <w:rFonts w:ascii="Aptos" w:hAnsi="Aptos" w:cs="Calibri"/>
          <w:b/>
          <w:bCs/>
          <w:color w:val="000000"/>
          <w:sz w:val="22"/>
          <w:szCs w:val="22"/>
        </w:rPr>
        <w:t>Bilješka 1</w:t>
      </w:r>
      <w:r w:rsidR="0008374B">
        <w:rPr>
          <w:rFonts w:ascii="Aptos" w:hAnsi="Aptos" w:cs="Calibri"/>
          <w:b/>
          <w:bCs/>
          <w:color w:val="000000"/>
          <w:sz w:val="22"/>
          <w:szCs w:val="22"/>
        </w:rPr>
        <w:t>6</w:t>
      </w:r>
      <w:r w:rsidRPr="00F61B8D">
        <w:rPr>
          <w:rFonts w:ascii="Aptos" w:hAnsi="Aptos" w:cs="Calibri"/>
          <w:b/>
          <w:bCs/>
          <w:color w:val="000000"/>
          <w:sz w:val="22"/>
          <w:szCs w:val="22"/>
        </w:rPr>
        <w:t>.</w:t>
      </w:r>
    </w:p>
    <w:p w14:paraId="4AE1F520" w14:textId="521E8BDD" w:rsidR="005E5645" w:rsidRPr="00F61B8D" w:rsidRDefault="005E5645" w:rsidP="00966A1C">
      <w:pPr>
        <w:pStyle w:val="Tijeloteksta-uvlaka3"/>
        <w:spacing w:before="60" w:after="60"/>
        <w:ind w:left="-426" w:firstLine="0"/>
        <w:rPr>
          <w:rFonts w:ascii="Aptos" w:hAnsi="Aptos" w:cstheme="minorHAnsi"/>
          <w:b/>
          <w:sz w:val="22"/>
          <w:szCs w:val="22"/>
        </w:rPr>
      </w:pPr>
      <w:r w:rsidRPr="00F61B8D">
        <w:rPr>
          <w:rFonts w:ascii="Aptos" w:hAnsi="Aptos" w:cstheme="minorHAnsi"/>
          <w:b/>
          <w:sz w:val="22"/>
          <w:szCs w:val="22"/>
        </w:rPr>
        <w:t>ŠIFRA 05</w:t>
      </w:r>
      <w:r w:rsidR="00966A1C" w:rsidRPr="00F61B8D">
        <w:rPr>
          <w:rFonts w:ascii="Aptos" w:hAnsi="Aptos" w:cstheme="minorHAnsi"/>
          <w:b/>
          <w:sz w:val="22"/>
          <w:szCs w:val="22"/>
        </w:rPr>
        <w:t xml:space="preserve"> - </w:t>
      </w:r>
      <w:proofErr w:type="spellStart"/>
      <w:r w:rsidRPr="00F61B8D">
        <w:rPr>
          <w:rFonts w:ascii="Aptos" w:hAnsi="Aptos" w:cstheme="minorHAnsi"/>
          <w:b/>
          <w:sz w:val="22"/>
          <w:szCs w:val="22"/>
        </w:rPr>
        <w:t>Dugotrajna</w:t>
      </w:r>
      <w:proofErr w:type="spellEnd"/>
      <w:r w:rsidRPr="00F61B8D">
        <w:rPr>
          <w:rFonts w:ascii="Aptos" w:hAnsi="Aptos" w:cstheme="minorHAnsi"/>
          <w:b/>
          <w:sz w:val="22"/>
          <w:szCs w:val="22"/>
        </w:rPr>
        <w:t xml:space="preserve"> </w:t>
      </w:r>
      <w:proofErr w:type="spellStart"/>
      <w:r w:rsidRPr="00F61B8D">
        <w:rPr>
          <w:rFonts w:ascii="Aptos" w:hAnsi="Aptos" w:cstheme="minorHAnsi"/>
          <w:b/>
          <w:sz w:val="22"/>
          <w:szCs w:val="22"/>
        </w:rPr>
        <w:t>nefinancijska</w:t>
      </w:r>
      <w:proofErr w:type="spellEnd"/>
      <w:r w:rsidRPr="00F61B8D">
        <w:rPr>
          <w:rFonts w:ascii="Aptos" w:hAnsi="Aptos" w:cstheme="minorHAnsi"/>
          <w:b/>
          <w:sz w:val="22"/>
          <w:szCs w:val="22"/>
        </w:rPr>
        <w:t xml:space="preserve"> </w:t>
      </w:r>
      <w:proofErr w:type="spellStart"/>
      <w:r w:rsidRPr="00F61B8D">
        <w:rPr>
          <w:rFonts w:ascii="Aptos" w:hAnsi="Aptos" w:cstheme="minorHAnsi"/>
          <w:b/>
          <w:sz w:val="22"/>
          <w:szCs w:val="22"/>
        </w:rPr>
        <w:t>imovina</w:t>
      </w:r>
      <w:proofErr w:type="spellEnd"/>
      <w:r w:rsidRPr="00F61B8D">
        <w:rPr>
          <w:rFonts w:ascii="Aptos" w:hAnsi="Aptos" w:cstheme="minorHAnsi"/>
          <w:b/>
          <w:sz w:val="22"/>
          <w:szCs w:val="22"/>
        </w:rPr>
        <w:t xml:space="preserve"> u </w:t>
      </w:r>
      <w:proofErr w:type="spellStart"/>
      <w:r w:rsidRPr="00F61B8D">
        <w:rPr>
          <w:rFonts w:ascii="Aptos" w:hAnsi="Aptos" w:cstheme="minorHAnsi"/>
          <w:b/>
          <w:sz w:val="22"/>
          <w:szCs w:val="22"/>
        </w:rPr>
        <w:t>pripremi</w:t>
      </w:r>
      <w:proofErr w:type="spellEnd"/>
      <w:r w:rsidRPr="00F61B8D">
        <w:rPr>
          <w:rFonts w:ascii="Aptos" w:hAnsi="Aptos" w:cstheme="minorHAnsi"/>
          <w:b/>
          <w:sz w:val="22"/>
          <w:szCs w:val="22"/>
        </w:rPr>
        <w:t xml:space="preserve">  </w:t>
      </w:r>
    </w:p>
    <w:p w14:paraId="3A60652B" w14:textId="77777777" w:rsidR="0008374B" w:rsidRDefault="005E5645" w:rsidP="0073735F">
      <w:pPr>
        <w:spacing w:before="60" w:after="60"/>
        <w:ind w:left="-425" w:right="-380" w:firstLine="284"/>
        <w:jc w:val="both"/>
        <w:rPr>
          <w:rFonts w:ascii="Aptos" w:hAnsi="Aptos" w:cstheme="minorHAnsi"/>
          <w:sz w:val="22"/>
          <w:szCs w:val="22"/>
        </w:rPr>
      </w:pPr>
      <w:r w:rsidRPr="00F61B8D">
        <w:rPr>
          <w:rFonts w:ascii="Aptos" w:hAnsi="Aptos" w:cstheme="minorHAnsi"/>
          <w:sz w:val="22"/>
          <w:szCs w:val="22"/>
        </w:rPr>
        <w:t>Vrijednost  dugotrajne nefinancijske imovine u pripremi na dan 31.12.202</w:t>
      </w:r>
      <w:r w:rsidR="0008374B">
        <w:rPr>
          <w:rFonts w:ascii="Aptos" w:hAnsi="Aptos" w:cstheme="minorHAnsi"/>
          <w:sz w:val="22"/>
          <w:szCs w:val="22"/>
        </w:rPr>
        <w:t>3</w:t>
      </w:r>
      <w:r w:rsidRPr="00F61B8D">
        <w:rPr>
          <w:rFonts w:ascii="Aptos" w:hAnsi="Aptos" w:cstheme="minorHAnsi"/>
          <w:sz w:val="22"/>
          <w:szCs w:val="22"/>
        </w:rPr>
        <w:t xml:space="preserve">. godine ukupno iznosi </w:t>
      </w:r>
      <w:r w:rsidR="0008374B">
        <w:rPr>
          <w:rFonts w:ascii="Aptos" w:hAnsi="Aptos" w:cstheme="minorHAnsi"/>
          <w:sz w:val="22"/>
          <w:szCs w:val="22"/>
        </w:rPr>
        <w:t>9.182.385,41 €</w:t>
      </w:r>
      <w:r w:rsidRPr="00F61B8D">
        <w:rPr>
          <w:rFonts w:ascii="Aptos" w:hAnsi="Aptos" w:cstheme="minorHAnsi"/>
          <w:sz w:val="22"/>
          <w:szCs w:val="22"/>
        </w:rPr>
        <w:t xml:space="preserve">.  </w:t>
      </w:r>
    </w:p>
    <w:p w14:paraId="42F85F93" w14:textId="39442068" w:rsidR="00152895" w:rsidRDefault="005E5645" w:rsidP="00152895">
      <w:pPr>
        <w:spacing w:before="60" w:after="60"/>
        <w:ind w:left="-425" w:right="-380" w:firstLine="284"/>
        <w:jc w:val="both"/>
        <w:rPr>
          <w:rFonts w:ascii="Aptos" w:hAnsi="Aptos" w:cstheme="minorHAnsi"/>
          <w:sz w:val="22"/>
          <w:szCs w:val="22"/>
        </w:rPr>
      </w:pPr>
      <w:r w:rsidRPr="00F61B8D">
        <w:rPr>
          <w:rFonts w:ascii="Aptos" w:hAnsi="Aptos" w:cstheme="minorHAnsi"/>
          <w:sz w:val="22"/>
          <w:szCs w:val="22"/>
        </w:rPr>
        <w:t>Tijekom 202</w:t>
      </w:r>
      <w:r w:rsidR="0008374B">
        <w:rPr>
          <w:rFonts w:ascii="Aptos" w:hAnsi="Aptos" w:cstheme="minorHAnsi"/>
          <w:sz w:val="22"/>
          <w:szCs w:val="22"/>
        </w:rPr>
        <w:t>3</w:t>
      </w:r>
      <w:r w:rsidRPr="00F61B8D">
        <w:rPr>
          <w:rFonts w:ascii="Aptos" w:hAnsi="Aptos" w:cstheme="minorHAnsi"/>
          <w:sz w:val="22"/>
          <w:szCs w:val="22"/>
        </w:rPr>
        <w:t xml:space="preserve">. godini </w:t>
      </w:r>
      <w:r w:rsidR="00D74770">
        <w:rPr>
          <w:rFonts w:ascii="Aptos" w:hAnsi="Aptos" w:cstheme="minorHAnsi"/>
          <w:sz w:val="22"/>
          <w:szCs w:val="22"/>
        </w:rPr>
        <w:t xml:space="preserve">nastavljeni su odnosno </w:t>
      </w:r>
      <w:r w:rsidRPr="00F61B8D">
        <w:rPr>
          <w:rFonts w:ascii="Aptos" w:hAnsi="Aptos" w:cstheme="minorHAnsi"/>
          <w:sz w:val="22"/>
          <w:szCs w:val="22"/>
        </w:rPr>
        <w:t>započeti su radovi na slijedećim objektima:</w:t>
      </w:r>
      <w:r w:rsidR="0008374B">
        <w:rPr>
          <w:rFonts w:ascii="Aptos" w:hAnsi="Aptos" w:cstheme="minorHAnsi"/>
          <w:sz w:val="22"/>
          <w:szCs w:val="22"/>
        </w:rPr>
        <w:t xml:space="preserve"> </w:t>
      </w:r>
      <w:r w:rsidRPr="00F61B8D">
        <w:rPr>
          <w:rFonts w:ascii="Aptos" w:hAnsi="Aptos" w:cstheme="minorHAnsi"/>
          <w:sz w:val="22"/>
          <w:szCs w:val="22"/>
        </w:rPr>
        <w:t>izgradnja prometnice za plato B6.2</w:t>
      </w:r>
      <w:r w:rsidR="00D74770">
        <w:rPr>
          <w:rFonts w:ascii="Aptos" w:hAnsi="Aptos" w:cstheme="minorHAnsi"/>
          <w:sz w:val="22"/>
          <w:szCs w:val="22"/>
        </w:rPr>
        <w:t xml:space="preserve">, </w:t>
      </w:r>
      <w:r w:rsidRPr="00F61B8D">
        <w:rPr>
          <w:rFonts w:ascii="Aptos" w:hAnsi="Aptos" w:cstheme="minorHAnsi"/>
          <w:sz w:val="22"/>
          <w:szCs w:val="22"/>
        </w:rPr>
        <w:t xml:space="preserve">izgradnja garaže </w:t>
      </w:r>
      <w:proofErr w:type="spellStart"/>
      <w:r w:rsidRPr="00F61B8D">
        <w:rPr>
          <w:rFonts w:ascii="Aptos" w:hAnsi="Aptos" w:cstheme="minorHAnsi"/>
          <w:sz w:val="22"/>
          <w:szCs w:val="22"/>
        </w:rPr>
        <w:t>Voj</w:t>
      </w:r>
      <w:proofErr w:type="spellEnd"/>
      <w:r w:rsidRPr="00F61B8D">
        <w:rPr>
          <w:rFonts w:ascii="Aptos" w:hAnsi="Aptos" w:cstheme="minorHAnsi"/>
          <w:sz w:val="22"/>
          <w:szCs w:val="22"/>
        </w:rPr>
        <w:t xml:space="preserve"> u Bakru,</w:t>
      </w:r>
      <w:r w:rsidR="00D74770">
        <w:rPr>
          <w:rFonts w:ascii="Aptos" w:hAnsi="Aptos" w:cstheme="minorHAnsi"/>
          <w:sz w:val="22"/>
          <w:szCs w:val="22"/>
        </w:rPr>
        <w:t xml:space="preserve"> </w:t>
      </w:r>
      <w:r w:rsidR="00D74770" w:rsidRPr="00F61B8D">
        <w:rPr>
          <w:rFonts w:ascii="Aptos" w:hAnsi="Aptos" w:cstheme="minorHAnsi"/>
          <w:sz w:val="22"/>
          <w:szCs w:val="22"/>
        </w:rPr>
        <w:t>rekonstrukcija i izgradnja objekta NK Borac</w:t>
      </w:r>
      <w:r w:rsidR="00D74770">
        <w:rPr>
          <w:rFonts w:ascii="Aptos" w:hAnsi="Aptos" w:cstheme="minorHAnsi"/>
          <w:sz w:val="22"/>
          <w:szCs w:val="22"/>
        </w:rPr>
        <w:t xml:space="preserve">, </w:t>
      </w:r>
      <w:r w:rsidR="00D74770" w:rsidRPr="00F61B8D">
        <w:rPr>
          <w:rFonts w:ascii="Aptos" w:hAnsi="Aptos" w:cstheme="minorHAnsi"/>
          <w:sz w:val="22"/>
          <w:szCs w:val="22"/>
        </w:rPr>
        <w:t>restauratorski radovi na Kaštelu</w:t>
      </w:r>
      <w:r w:rsidR="00D74770">
        <w:rPr>
          <w:rFonts w:ascii="Aptos" w:hAnsi="Aptos" w:cstheme="minorHAnsi"/>
          <w:sz w:val="22"/>
          <w:szCs w:val="22"/>
        </w:rPr>
        <w:t xml:space="preserve">, </w:t>
      </w:r>
      <w:r w:rsidR="00D74770" w:rsidRPr="00F61B8D">
        <w:rPr>
          <w:rFonts w:ascii="Aptos" w:hAnsi="Aptos" w:cstheme="minorHAnsi"/>
          <w:sz w:val="22"/>
          <w:szCs w:val="22"/>
        </w:rPr>
        <w:t xml:space="preserve">uređenje Doma kulture </w:t>
      </w:r>
      <w:proofErr w:type="spellStart"/>
      <w:r w:rsidR="00D74770" w:rsidRPr="00F61B8D">
        <w:rPr>
          <w:rFonts w:ascii="Aptos" w:hAnsi="Aptos" w:cstheme="minorHAnsi"/>
          <w:sz w:val="22"/>
          <w:szCs w:val="22"/>
        </w:rPr>
        <w:t>Krasica</w:t>
      </w:r>
      <w:proofErr w:type="spellEnd"/>
      <w:r w:rsidR="00D74770">
        <w:rPr>
          <w:rFonts w:ascii="Aptos" w:hAnsi="Aptos" w:cstheme="minorHAnsi"/>
          <w:sz w:val="22"/>
          <w:szCs w:val="22"/>
        </w:rPr>
        <w:t xml:space="preserve">, a najznačajniji su radovi na </w:t>
      </w:r>
      <w:r w:rsidRPr="00F61B8D">
        <w:rPr>
          <w:rFonts w:ascii="Aptos" w:hAnsi="Aptos" w:cstheme="minorHAnsi"/>
          <w:sz w:val="22"/>
          <w:szCs w:val="22"/>
        </w:rPr>
        <w:t>izgradnj</w:t>
      </w:r>
      <w:r w:rsidR="00D74770">
        <w:rPr>
          <w:rFonts w:ascii="Aptos" w:hAnsi="Aptos" w:cstheme="minorHAnsi"/>
          <w:sz w:val="22"/>
          <w:szCs w:val="22"/>
        </w:rPr>
        <w:t>i kanalizacijskog sustava odnosno</w:t>
      </w:r>
      <w:r w:rsidRPr="00F61B8D">
        <w:rPr>
          <w:rFonts w:ascii="Aptos" w:hAnsi="Aptos" w:cstheme="minorHAnsi"/>
          <w:sz w:val="22"/>
          <w:szCs w:val="22"/>
        </w:rPr>
        <w:t xml:space="preserve"> glavnog kolektora i UPOV-a Bakar</w:t>
      </w:r>
      <w:r w:rsidR="00D74770">
        <w:rPr>
          <w:rFonts w:ascii="Aptos" w:hAnsi="Aptos" w:cstheme="minorHAnsi"/>
          <w:sz w:val="22"/>
          <w:szCs w:val="22"/>
        </w:rPr>
        <w:t>.</w:t>
      </w:r>
      <w:r w:rsidR="00152895">
        <w:rPr>
          <w:rFonts w:ascii="Aptos" w:hAnsi="Aptos" w:cstheme="minorHAnsi"/>
          <w:sz w:val="22"/>
          <w:szCs w:val="22"/>
        </w:rPr>
        <w:t xml:space="preserve"> Ukupna vrijednost radova iznosi 3.407.046,57 €.</w:t>
      </w:r>
    </w:p>
    <w:p w14:paraId="452284C0" w14:textId="3EFA745F" w:rsidR="003C20EE" w:rsidRPr="00152895" w:rsidRDefault="00152895" w:rsidP="00152895">
      <w:pPr>
        <w:spacing w:before="60" w:after="60"/>
        <w:ind w:left="-425" w:right="-380" w:firstLine="284"/>
        <w:jc w:val="both"/>
        <w:rPr>
          <w:rFonts w:ascii="Aptos" w:hAnsi="Aptos" w:cstheme="minorHAnsi"/>
          <w:sz w:val="22"/>
          <w:szCs w:val="22"/>
        </w:rPr>
      </w:pPr>
      <w:r>
        <w:rPr>
          <w:rFonts w:ascii="Aptos" w:hAnsi="Aptos" w:cstheme="minorHAnsi"/>
          <w:sz w:val="22"/>
          <w:szCs w:val="22"/>
        </w:rPr>
        <w:t>S</w:t>
      </w:r>
      <w:r w:rsidR="003C20EE" w:rsidRPr="00152895">
        <w:rPr>
          <w:rFonts w:ascii="Aptos" w:hAnsi="Aptos" w:cstheme="minorHAnsi"/>
          <w:sz w:val="22"/>
          <w:szCs w:val="22"/>
        </w:rPr>
        <w:t>ukladno izvještajima o završenim investicijama</w:t>
      </w:r>
      <w:r>
        <w:rPr>
          <w:rFonts w:ascii="Aptos" w:hAnsi="Aptos" w:cstheme="minorHAnsi"/>
          <w:sz w:val="22"/>
          <w:szCs w:val="22"/>
        </w:rPr>
        <w:t xml:space="preserve">, </w:t>
      </w:r>
      <w:r w:rsidR="003C20EE" w:rsidRPr="00152895">
        <w:rPr>
          <w:rFonts w:ascii="Aptos" w:hAnsi="Aptos" w:cstheme="minorHAnsi"/>
          <w:sz w:val="22"/>
          <w:szCs w:val="22"/>
        </w:rPr>
        <w:t>dobivenim uporabnim dozvolama</w:t>
      </w:r>
      <w:r>
        <w:rPr>
          <w:rFonts w:ascii="Aptos" w:hAnsi="Aptos" w:cstheme="minorHAnsi"/>
          <w:sz w:val="22"/>
          <w:szCs w:val="22"/>
        </w:rPr>
        <w:t xml:space="preserve"> i sličnim aktima</w:t>
      </w:r>
      <w:r w:rsidR="003C20EE" w:rsidRPr="00152895">
        <w:rPr>
          <w:rFonts w:ascii="Aptos" w:hAnsi="Aptos" w:cstheme="minorHAnsi"/>
          <w:sz w:val="22"/>
          <w:szCs w:val="22"/>
        </w:rPr>
        <w:t xml:space="preserve"> s imovine u pripremi na imovinu u uporabi </w:t>
      </w:r>
      <w:proofErr w:type="spellStart"/>
      <w:r w:rsidR="003C20EE" w:rsidRPr="00152895">
        <w:rPr>
          <w:rFonts w:ascii="Aptos" w:hAnsi="Aptos" w:cstheme="minorHAnsi"/>
          <w:sz w:val="22"/>
          <w:szCs w:val="22"/>
        </w:rPr>
        <w:t>preknjiženo</w:t>
      </w:r>
      <w:proofErr w:type="spellEnd"/>
      <w:r w:rsidR="003C20EE" w:rsidRPr="00152895">
        <w:rPr>
          <w:rFonts w:ascii="Aptos" w:hAnsi="Aptos" w:cstheme="minorHAnsi"/>
          <w:sz w:val="22"/>
          <w:szCs w:val="22"/>
        </w:rPr>
        <w:t xml:space="preserve"> je </w:t>
      </w:r>
      <w:r>
        <w:rPr>
          <w:rFonts w:ascii="Aptos" w:hAnsi="Aptos" w:cstheme="minorHAnsi"/>
          <w:sz w:val="22"/>
          <w:szCs w:val="22"/>
        </w:rPr>
        <w:t>1.502.296,71 €, pri čemu se na građevinske objekte odnosi 1.438.351,27 €, a na ostalu nematerijalnu proizvedenu imovinu 63.945,44 €.</w:t>
      </w:r>
    </w:p>
    <w:p w14:paraId="0A29BE53" w14:textId="77777777" w:rsidR="003C20EE" w:rsidRDefault="003C20EE" w:rsidP="003C20EE">
      <w:pPr>
        <w:pStyle w:val="Odlomakpopisa"/>
        <w:spacing w:before="60" w:after="60"/>
        <w:ind w:left="0" w:right="-380"/>
        <w:contextualSpacing w:val="0"/>
        <w:jc w:val="both"/>
        <w:rPr>
          <w:rFonts w:ascii="Aptos" w:hAnsi="Aptos" w:cstheme="minorHAnsi"/>
          <w:sz w:val="22"/>
          <w:szCs w:val="22"/>
        </w:rPr>
      </w:pPr>
    </w:p>
    <w:p w14:paraId="34C0023C" w14:textId="77777777" w:rsidR="003C20EE" w:rsidRPr="00F61B8D" w:rsidRDefault="003C20EE" w:rsidP="003C20EE">
      <w:pPr>
        <w:pStyle w:val="Odlomakpopisa"/>
        <w:spacing w:before="60" w:after="60"/>
        <w:ind w:left="0" w:right="-380"/>
        <w:contextualSpacing w:val="0"/>
        <w:jc w:val="both"/>
        <w:rPr>
          <w:rFonts w:ascii="Aptos" w:hAnsi="Aptos" w:cstheme="minorHAnsi"/>
          <w:sz w:val="22"/>
          <w:szCs w:val="22"/>
        </w:rPr>
      </w:pPr>
    </w:p>
    <w:p w14:paraId="3A6F734E" w14:textId="26DF43F2" w:rsidR="003573A7" w:rsidRPr="00F61B8D" w:rsidRDefault="00B3766C" w:rsidP="00B3766C">
      <w:pPr>
        <w:pBdr>
          <w:top w:val="single" w:sz="4" w:space="1" w:color="auto"/>
          <w:left w:val="single" w:sz="4" w:space="4" w:color="auto"/>
          <w:bottom w:val="single" w:sz="4" w:space="1" w:color="auto"/>
          <w:right w:val="single" w:sz="4" w:space="19" w:color="auto"/>
        </w:pBdr>
        <w:spacing w:before="60" w:after="60"/>
        <w:ind w:left="-425"/>
        <w:jc w:val="both"/>
        <w:rPr>
          <w:rFonts w:ascii="Aptos" w:hAnsi="Aptos" w:cstheme="minorHAnsi"/>
          <w:b/>
          <w:sz w:val="22"/>
          <w:szCs w:val="22"/>
        </w:rPr>
      </w:pPr>
      <w:r w:rsidRPr="00F61B8D">
        <w:rPr>
          <w:rFonts w:ascii="Aptos" w:hAnsi="Aptos" w:cstheme="minorHAnsi"/>
          <w:b/>
          <w:sz w:val="22"/>
          <w:szCs w:val="22"/>
        </w:rPr>
        <w:lastRenderedPageBreak/>
        <w:t xml:space="preserve">ŠIFRA 1 - </w:t>
      </w:r>
      <w:r w:rsidR="00ED7F4F" w:rsidRPr="00F61B8D">
        <w:rPr>
          <w:rFonts w:ascii="Aptos" w:hAnsi="Aptos" w:cstheme="minorHAnsi"/>
          <w:b/>
          <w:sz w:val="22"/>
          <w:szCs w:val="22"/>
        </w:rPr>
        <w:t xml:space="preserve"> FINANCIJSKA IMOVINA</w:t>
      </w:r>
    </w:p>
    <w:p w14:paraId="389FC4F5" w14:textId="2B3EC7F5" w:rsidR="005C3EC0" w:rsidRPr="00F61B8D" w:rsidRDefault="005C3EC0" w:rsidP="005C3EC0">
      <w:pPr>
        <w:spacing w:before="80" w:after="80"/>
        <w:ind w:left="-425" w:right="-380" w:firstLine="284"/>
        <w:jc w:val="center"/>
        <w:rPr>
          <w:rFonts w:ascii="Aptos" w:hAnsi="Aptos" w:cs="Calibri"/>
          <w:b/>
          <w:bCs/>
          <w:color w:val="000000"/>
          <w:sz w:val="22"/>
          <w:szCs w:val="22"/>
        </w:rPr>
      </w:pPr>
      <w:r w:rsidRPr="00F61B8D">
        <w:rPr>
          <w:rFonts w:ascii="Aptos" w:hAnsi="Aptos" w:cs="Calibri"/>
          <w:b/>
          <w:bCs/>
          <w:color w:val="000000"/>
          <w:sz w:val="22"/>
          <w:szCs w:val="22"/>
        </w:rPr>
        <w:t xml:space="preserve">Bilješka </w:t>
      </w:r>
      <w:r w:rsidR="00F41919" w:rsidRPr="00F61B8D">
        <w:rPr>
          <w:rFonts w:ascii="Aptos" w:hAnsi="Aptos" w:cs="Calibri"/>
          <w:b/>
          <w:bCs/>
          <w:color w:val="000000"/>
          <w:sz w:val="22"/>
          <w:szCs w:val="22"/>
        </w:rPr>
        <w:t>1</w:t>
      </w:r>
      <w:r w:rsidR="009D14B2">
        <w:rPr>
          <w:rFonts w:ascii="Aptos" w:hAnsi="Aptos" w:cs="Calibri"/>
          <w:b/>
          <w:bCs/>
          <w:color w:val="000000"/>
          <w:sz w:val="22"/>
          <w:szCs w:val="22"/>
        </w:rPr>
        <w:t>7</w:t>
      </w:r>
      <w:r w:rsidRPr="00F61B8D">
        <w:rPr>
          <w:rFonts w:ascii="Aptos" w:hAnsi="Aptos" w:cs="Calibri"/>
          <w:b/>
          <w:bCs/>
          <w:color w:val="000000"/>
          <w:sz w:val="22"/>
          <w:szCs w:val="22"/>
        </w:rPr>
        <w:t>.</w:t>
      </w:r>
    </w:p>
    <w:p w14:paraId="3F7E8719" w14:textId="23FD88D4" w:rsidR="00CD751C" w:rsidRDefault="00B51FA9" w:rsidP="00B3766C">
      <w:pPr>
        <w:spacing w:before="60" w:after="60"/>
        <w:ind w:left="-425" w:right="-380" w:firstLine="284"/>
        <w:jc w:val="both"/>
        <w:rPr>
          <w:rFonts w:ascii="Aptos" w:hAnsi="Aptos" w:cstheme="minorHAnsi"/>
          <w:sz w:val="22"/>
          <w:szCs w:val="22"/>
        </w:rPr>
      </w:pPr>
      <w:r w:rsidRPr="00C81CD6">
        <w:rPr>
          <w:rFonts w:ascii="Aptos" w:hAnsi="Aptos" w:cstheme="minorHAnsi"/>
          <w:sz w:val="22"/>
          <w:szCs w:val="22"/>
        </w:rPr>
        <w:t xml:space="preserve">Ukupna financijska imovina na kraju obračunskog razdoblja iznosi </w:t>
      </w:r>
      <w:r w:rsidR="00C81CD6">
        <w:rPr>
          <w:rFonts w:ascii="Aptos" w:hAnsi="Aptos" w:cstheme="minorHAnsi"/>
          <w:sz w:val="22"/>
          <w:szCs w:val="22"/>
        </w:rPr>
        <w:t>39.207.413,18 €</w:t>
      </w:r>
      <w:r w:rsidRPr="00C81CD6">
        <w:rPr>
          <w:rFonts w:ascii="Aptos" w:hAnsi="Aptos" w:cstheme="minorHAnsi"/>
          <w:sz w:val="22"/>
          <w:szCs w:val="22"/>
        </w:rPr>
        <w:t>, što je u odnosu na istu imovinu na kraju 20</w:t>
      </w:r>
      <w:r w:rsidR="00882468" w:rsidRPr="00C81CD6">
        <w:rPr>
          <w:rFonts w:ascii="Aptos" w:hAnsi="Aptos" w:cstheme="minorHAnsi"/>
          <w:sz w:val="22"/>
          <w:szCs w:val="22"/>
        </w:rPr>
        <w:t>2</w:t>
      </w:r>
      <w:r w:rsidR="00C81CD6">
        <w:rPr>
          <w:rFonts w:ascii="Aptos" w:hAnsi="Aptos" w:cstheme="minorHAnsi"/>
          <w:sz w:val="22"/>
          <w:szCs w:val="22"/>
        </w:rPr>
        <w:t>2</w:t>
      </w:r>
      <w:r w:rsidRPr="00C81CD6">
        <w:rPr>
          <w:rFonts w:ascii="Aptos" w:hAnsi="Aptos" w:cstheme="minorHAnsi"/>
          <w:sz w:val="22"/>
          <w:szCs w:val="22"/>
        </w:rPr>
        <w:t xml:space="preserve">. godine </w:t>
      </w:r>
      <w:r w:rsidR="00C81CD6">
        <w:rPr>
          <w:rFonts w:ascii="Aptos" w:hAnsi="Aptos" w:cstheme="minorHAnsi"/>
          <w:sz w:val="22"/>
          <w:szCs w:val="22"/>
        </w:rPr>
        <w:t>više</w:t>
      </w:r>
      <w:r w:rsidR="00B3766C" w:rsidRPr="00C81CD6">
        <w:rPr>
          <w:rFonts w:ascii="Aptos" w:hAnsi="Aptos" w:cstheme="minorHAnsi"/>
          <w:sz w:val="22"/>
          <w:szCs w:val="22"/>
        </w:rPr>
        <w:t xml:space="preserve"> za </w:t>
      </w:r>
      <w:r w:rsidR="00C81CD6">
        <w:rPr>
          <w:rFonts w:ascii="Aptos" w:hAnsi="Aptos" w:cstheme="minorHAnsi"/>
          <w:sz w:val="22"/>
          <w:szCs w:val="22"/>
        </w:rPr>
        <w:t>8,6</w:t>
      </w:r>
      <w:r w:rsidRPr="00C81CD6">
        <w:rPr>
          <w:rFonts w:ascii="Aptos" w:hAnsi="Aptos" w:cstheme="minorHAnsi"/>
          <w:sz w:val="22"/>
          <w:szCs w:val="22"/>
        </w:rPr>
        <w:t>%.</w:t>
      </w:r>
    </w:p>
    <w:p w14:paraId="6F1604BC" w14:textId="39FC5138" w:rsidR="005F2A01" w:rsidRPr="00C81CD6" w:rsidRDefault="005F2A01" w:rsidP="005F2A01">
      <w:pPr>
        <w:spacing w:before="60" w:after="60"/>
        <w:ind w:left="-425" w:right="-380" w:firstLine="284"/>
        <w:jc w:val="both"/>
        <w:rPr>
          <w:rFonts w:ascii="Aptos" w:hAnsi="Aptos" w:cstheme="minorHAnsi"/>
          <w:sz w:val="22"/>
          <w:szCs w:val="22"/>
        </w:rPr>
      </w:pPr>
      <w:r w:rsidRPr="00FD2D86">
        <w:rPr>
          <w:rFonts w:ascii="Aptos" w:hAnsi="Aptos" w:cstheme="minorHAnsi"/>
          <w:sz w:val="22"/>
          <w:szCs w:val="22"/>
        </w:rPr>
        <w:t>Uzimajući u obzir preračunavanj</w:t>
      </w:r>
      <w:r>
        <w:rPr>
          <w:rFonts w:ascii="Aptos" w:hAnsi="Aptos" w:cstheme="minorHAnsi"/>
          <w:sz w:val="22"/>
          <w:szCs w:val="22"/>
        </w:rPr>
        <w:t>e</w:t>
      </w:r>
      <w:r w:rsidRPr="00FD2D86">
        <w:rPr>
          <w:rFonts w:ascii="Aptos" w:hAnsi="Aptos" w:cstheme="minorHAnsi"/>
          <w:sz w:val="22"/>
          <w:szCs w:val="22"/>
        </w:rPr>
        <w:t xml:space="preserve"> iznosa iz kuna u eure i uspostavljanje bilančne ravnoteže sukladno uputi</w:t>
      </w:r>
      <w:r>
        <w:rPr>
          <w:rFonts w:ascii="Aptos" w:hAnsi="Aptos" w:cstheme="minorHAnsi"/>
          <w:sz w:val="22"/>
          <w:szCs w:val="22"/>
        </w:rPr>
        <w:t xml:space="preserve"> </w:t>
      </w:r>
      <w:r w:rsidRPr="00FD2D86">
        <w:rPr>
          <w:rFonts w:ascii="Aptos" w:hAnsi="Aptos" w:cstheme="minorHAnsi"/>
          <w:sz w:val="22"/>
          <w:szCs w:val="22"/>
        </w:rPr>
        <w:t>Mini</w:t>
      </w:r>
      <w:r>
        <w:rPr>
          <w:rFonts w:ascii="Aptos" w:hAnsi="Aptos" w:cstheme="minorHAnsi"/>
          <w:sz w:val="22"/>
          <w:szCs w:val="22"/>
        </w:rPr>
        <w:t>s</w:t>
      </w:r>
      <w:r w:rsidRPr="00FD2D86">
        <w:rPr>
          <w:rFonts w:ascii="Aptos" w:hAnsi="Aptos" w:cstheme="minorHAnsi"/>
          <w:sz w:val="22"/>
          <w:szCs w:val="22"/>
        </w:rPr>
        <w:t>tarstva financija</w:t>
      </w:r>
      <w:r>
        <w:rPr>
          <w:rFonts w:ascii="Aptos" w:hAnsi="Aptos" w:cstheme="minorHAnsi"/>
          <w:sz w:val="22"/>
          <w:szCs w:val="22"/>
        </w:rPr>
        <w:t xml:space="preserve">, izvršeno je </w:t>
      </w:r>
      <w:r w:rsidRPr="00FD2D86">
        <w:rPr>
          <w:rFonts w:ascii="Aptos" w:hAnsi="Aptos" w:cstheme="minorHAnsi"/>
          <w:sz w:val="22"/>
          <w:szCs w:val="22"/>
        </w:rPr>
        <w:t>usklađivanje razlika između analitičkih i sintetičkih evidencija</w:t>
      </w:r>
      <w:r>
        <w:rPr>
          <w:rFonts w:ascii="Aptos" w:hAnsi="Aptos" w:cstheme="minorHAnsi"/>
          <w:sz w:val="22"/>
          <w:szCs w:val="22"/>
        </w:rPr>
        <w:t xml:space="preserve"> na dan 01.01.2023. godine u odnosu na stanje 31.12.2022. godine u iznosu od 2,76 €.</w:t>
      </w:r>
    </w:p>
    <w:p w14:paraId="4C29600D" w14:textId="1C22F1E5" w:rsidR="00F41919" w:rsidRPr="00F61B8D" w:rsidRDefault="00F41919" w:rsidP="00F61B8D">
      <w:pPr>
        <w:spacing w:before="80" w:after="80"/>
        <w:ind w:left="-425" w:right="-380" w:firstLine="284"/>
        <w:jc w:val="center"/>
        <w:rPr>
          <w:rFonts w:ascii="Aptos" w:hAnsi="Aptos" w:cs="Calibri"/>
          <w:b/>
          <w:bCs/>
          <w:color w:val="000000"/>
          <w:sz w:val="22"/>
          <w:szCs w:val="22"/>
        </w:rPr>
      </w:pPr>
      <w:r w:rsidRPr="00F61B8D">
        <w:rPr>
          <w:rFonts w:ascii="Aptos" w:hAnsi="Aptos" w:cs="Calibri"/>
          <w:b/>
          <w:bCs/>
          <w:color w:val="000000"/>
          <w:sz w:val="22"/>
          <w:szCs w:val="22"/>
        </w:rPr>
        <w:t>Bilješka 1</w:t>
      </w:r>
      <w:r w:rsidR="009D14B2">
        <w:rPr>
          <w:rFonts w:ascii="Aptos" w:hAnsi="Aptos" w:cs="Calibri"/>
          <w:b/>
          <w:bCs/>
          <w:color w:val="000000"/>
          <w:sz w:val="22"/>
          <w:szCs w:val="22"/>
        </w:rPr>
        <w:t>8</w:t>
      </w:r>
      <w:r w:rsidRPr="00F61B8D">
        <w:rPr>
          <w:rFonts w:ascii="Aptos" w:hAnsi="Aptos" w:cs="Calibri"/>
          <w:b/>
          <w:bCs/>
          <w:color w:val="000000"/>
          <w:sz w:val="22"/>
          <w:szCs w:val="22"/>
        </w:rPr>
        <w:t>.</w:t>
      </w:r>
    </w:p>
    <w:p w14:paraId="742888E8" w14:textId="75787D77" w:rsidR="00287EB0" w:rsidRPr="00F61B8D" w:rsidRDefault="00B3766C" w:rsidP="003B3F6F">
      <w:pPr>
        <w:spacing w:before="60" w:after="60"/>
        <w:ind w:left="-426" w:right="-380"/>
        <w:jc w:val="both"/>
        <w:rPr>
          <w:rFonts w:ascii="Aptos" w:hAnsi="Aptos" w:cstheme="minorHAnsi"/>
          <w:b/>
          <w:sz w:val="22"/>
          <w:szCs w:val="22"/>
        </w:rPr>
      </w:pPr>
      <w:r w:rsidRPr="00F61B8D">
        <w:rPr>
          <w:rFonts w:ascii="Aptos" w:hAnsi="Aptos" w:cstheme="minorHAnsi"/>
          <w:b/>
          <w:sz w:val="22"/>
          <w:szCs w:val="22"/>
        </w:rPr>
        <w:t>ŠIFRA 11</w:t>
      </w:r>
      <w:r w:rsidR="003B4AE3" w:rsidRPr="00F61B8D">
        <w:rPr>
          <w:rFonts w:ascii="Aptos" w:hAnsi="Aptos" w:cstheme="minorHAnsi"/>
          <w:b/>
          <w:sz w:val="22"/>
          <w:szCs w:val="22"/>
        </w:rPr>
        <w:t xml:space="preserve"> - Novac u banci i blagajni</w:t>
      </w:r>
    </w:p>
    <w:p w14:paraId="6770EF15" w14:textId="2698FB5D" w:rsidR="003B3F6F" w:rsidRPr="00F61B8D" w:rsidRDefault="00ED7F4F" w:rsidP="009D14B2">
      <w:pPr>
        <w:spacing w:before="60" w:after="60"/>
        <w:ind w:left="-425" w:right="-380" w:firstLine="284"/>
        <w:jc w:val="both"/>
        <w:rPr>
          <w:rFonts w:ascii="Aptos" w:hAnsi="Aptos" w:cstheme="minorHAnsi"/>
          <w:sz w:val="22"/>
          <w:szCs w:val="22"/>
        </w:rPr>
      </w:pPr>
      <w:r w:rsidRPr="00F61B8D">
        <w:rPr>
          <w:rFonts w:ascii="Aptos" w:hAnsi="Aptos" w:cstheme="minorHAnsi"/>
          <w:sz w:val="22"/>
          <w:szCs w:val="22"/>
        </w:rPr>
        <w:t xml:space="preserve">Stanje </w:t>
      </w:r>
      <w:r w:rsidR="009D14B2">
        <w:rPr>
          <w:rFonts w:ascii="Aptos" w:hAnsi="Aptos" w:cstheme="minorHAnsi"/>
          <w:sz w:val="22"/>
          <w:szCs w:val="22"/>
        </w:rPr>
        <w:t>transakcijskih</w:t>
      </w:r>
      <w:r w:rsidR="00287EB0" w:rsidRPr="00F61B8D">
        <w:rPr>
          <w:rFonts w:ascii="Aptos" w:hAnsi="Aptos" w:cstheme="minorHAnsi"/>
          <w:sz w:val="22"/>
          <w:szCs w:val="22"/>
        </w:rPr>
        <w:t xml:space="preserve"> računa</w:t>
      </w:r>
      <w:r w:rsidR="003B4AE3" w:rsidRPr="00F61B8D">
        <w:rPr>
          <w:rFonts w:ascii="Aptos" w:hAnsi="Aptos" w:cstheme="minorHAnsi"/>
          <w:sz w:val="22"/>
          <w:szCs w:val="22"/>
        </w:rPr>
        <w:t xml:space="preserve"> Grada Bakra </w:t>
      </w:r>
      <w:r w:rsidR="00287EB0" w:rsidRPr="00F61B8D">
        <w:rPr>
          <w:rFonts w:ascii="Aptos" w:hAnsi="Aptos" w:cstheme="minorHAnsi"/>
          <w:sz w:val="22"/>
          <w:szCs w:val="22"/>
        </w:rPr>
        <w:t>na dan 31.12.20</w:t>
      </w:r>
      <w:r w:rsidR="00CD751C" w:rsidRPr="00F61B8D">
        <w:rPr>
          <w:rFonts w:ascii="Aptos" w:hAnsi="Aptos" w:cstheme="minorHAnsi"/>
          <w:sz w:val="22"/>
          <w:szCs w:val="22"/>
        </w:rPr>
        <w:t>2</w:t>
      </w:r>
      <w:r w:rsidR="00AA0FEC">
        <w:rPr>
          <w:rFonts w:ascii="Aptos" w:hAnsi="Aptos" w:cstheme="minorHAnsi"/>
          <w:sz w:val="22"/>
          <w:szCs w:val="22"/>
        </w:rPr>
        <w:t>3</w:t>
      </w:r>
      <w:r w:rsidR="00287EB0" w:rsidRPr="00F61B8D">
        <w:rPr>
          <w:rFonts w:ascii="Aptos" w:hAnsi="Aptos" w:cstheme="minorHAnsi"/>
          <w:sz w:val="22"/>
          <w:szCs w:val="22"/>
        </w:rPr>
        <w:t xml:space="preserve">. godine iznosi </w:t>
      </w:r>
      <w:r w:rsidR="00AA0FEC">
        <w:rPr>
          <w:rFonts w:ascii="Aptos" w:hAnsi="Aptos" w:cstheme="minorHAnsi"/>
          <w:sz w:val="22"/>
          <w:szCs w:val="22"/>
        </w:rPr>
        <w:t>7.040.584,18 €</w:t>
      </w:r>
      <w:r w:rsidR="003B3F6F" w:rsidRPr="00F61B8D">
        <w:rPr>
          <w:rFonts w:ascii="Aptos" w:hAnsi="Aptos" w:cstheme="minorHAnsi"/>
          <w:sz w:val="22"/>
          <w:szCs w:val="22"/>
        </w:rPr>
        <w:t xml:space="preserve">. </w:t>
      </w:r>
      <w:r w:rsidR="00C6144F" w:rsidRPr="00F61B8D">
        <w:rPr>
          <w:rFonts w:ascii="Aptos" w:hAnsi="Aptos" w:cstheme="minorHAnsi"/>
          <w:sz w:val="22"/>
          <w:szCs w:val="22"/>
        </w:rPr>
        <w:t xml:space="preserve">Na posebno izdvojenim depozitnim računima </w:t>
      </w:r>
      <w:r w:rsidR="00DC3A2C" w:rsidRPr="00F61B8D">
        <w:rPr>
          <w:rFonts w:ascii="Aptos" w:hAnsi="Aptos" w:cstheme="minorHAnsi"/>
          <w:sz w:val="22"/>
          <w:szCs w:val="22"/>
        </w:rPr>
        <w:t xml:space="preserve">nalaze se sredstva u iznosu od </w:t>
      </w:r>
      <w:r w:rsidR="00AA0FEC">
        <w:rPr>
          <w:rFonts w:ascii="Aptos" w:hAnsi="Aptos" w:cstheme="minorHAnsi"/>
          <w:sz w:val="22"/>
          <w:szCs w:val="22"/>
        </w:rPr>
        <w:t>32.091,38 €</w:t>
      </w:r>
      <w:r w:rsidR="00CD751C" w:rsidRPr="00F61B8D">
        <w:rPr>
          <w:rFonts w:ascii="Aptos" w:hAnsi="Aptos" w:cstheme="minorHAnsi"/>
          <w:sz w:val="22"/>
          <w:szCs w:val="22"/>
        </w:rPr>
        <w:t>,</w:t>
      </w:r>
      <w:r w:rsidR="00DC3A2C" w:rsidRPr="00F61B8D">
        <w:rPr>
          <w:rFonts w:ascii="Aptos" w:hAnsi="Aptos" w:cstheme="minorHAnsi"/>
          <w:sz w:val="22"/>
          <w:szCs w:val="22"/>
        </w:rPr>
        <w:t xml:space="preserve"> a </w:t>
      </w:r>
      <w:r w:rsidR="00E239C6" w:rsidRPr="00F61B8D">
        <w:rPr>
          <w:rFonts w:ascii="Aptos" w:hAnsi="Aptos" w:cstheme="minorHAnsi"/>
          <w:sz w:val="22"/>
          <w:szCs w:val="22"/>
        </w:rPr>
        <w:t>nam</w:t>
      </w:r>
      <w:r w:rsidR="009652B7" w:rsidRPr="00F61B8D">
        <w:rPr>
          <w:rFonts w:ascii="Aptos" w:hAnsi="Aptos" w:cstheme="minorHAnsi"/>
          <w:sz w:val="22"/>
          <w:szCs w:val="22"/>
        </w:rPr>
        <w:t>i</w:t>
      </w:r>
      <w:r w:rsidR="00E239C6" w:rsidRPr="00F61B8D">
        <w:rPr>
          <w:rFonts w:ascii="Aptos" w:hAnsi="Aptos" w:cstheme="minorHAnsi"/>
          <w:sz w:val="22"/>
          <w:szCs w:val="22"/>
        </w:rPr>
        <w:t xml:space="preserve">jenjena su </w:t>
      </w:r>
      <w:r w:rsidR="00C6144F" w:rsidRPr="00F61B8D">
        <w:rPr>
          <w:rFonts w:ascii="Aptos" w:hAnsi="Aptos" w:cstheme="minorHAnsi"/>
          <w:sz w:val="22"/>
          <w:szCs w:val="22"/>
        </w:rPr>
        <w:t xml:space="preserve"> osiguran</w:t>
      </w:r>
      <w:r w:rsidR="00E239C6" w:rsidRPr="00F61B8D">
        <w:rPr>
          <w:rFonts w:ascii="Aptos" w:hAnsi="Aptos" w:cstheme="minorHAnsi"/>
          <w:sz w:val="22"/>
          <w:szCs w:val="22"/>
        </w:rPr>
        <w:t>ju</w:t>
      </w:r>
      <w:r w:rsidR="00C6144F" w:rsidRPr="00F61B8D">
        <w:rPr>
          <w:rFonts w:ascii="Aptos" w:hAnsi="Aptos" w:cstheme="minorHAnsi"/>
          <w:sz w:val="22"/>
          <w:szCs w:val="22"/>
        </w:rPr>
        <w:t xml:space="preserve"> </w:t>
      </w:r>
      <w:r w:rsidR="003B3F6F" w:rsidRPr="00F61B8D">
        <w:rPr>
          <w:rFonts w:ascii="Aptos" w:hAnsi="Aptos" w:cstheme="minorHAnsi"/>
          <w:sz w:val="22"/>
          <w:szCs w:val="22"/>
        </w:rPr>
        <w:t xml:space="preserve">novčanih sredstava </w:t>
      </w:r>
      <w:r w:rsidR="00C6144F" w:rsidRPr="00F61B8D">
        <w:rPr>
          <w:rFonts w:ascii="Aptos" w:hAnsi="Aptos" w:cstheme="minorHAnsi"/>
          <w:sz w:val="22"/>
          <w:szCs w:val="22"/>
        </w:rPr>
        <w:t>za</w:t>
      </w:r>
      <w:r w:rsidR="009D14B2">
        <w:rPr>
          <w:rFonts w:ascii="Aptos" w:hAnsi="Aptos" w:cstheme="minorHAnsi"/>
          <w:sz w:val="22"/>
          <w:szCs w:val="22"/>
        </w:rPr>
        <w:t xml:space="preserve"> </w:t>
      </w:r>
      <w:r w:rsidR="008930E9" w:rsidRPr="00F61B8D">
        <w:rPr>
          <w:rFonts w:ascii="Aptos" w:hAnsi="Aptos" w:cstheme="minorHAnsi"/>
          <w:sz w:val="22"/>
          <w:szCs w:val="22"/>
        </w:rPr>
        <w:t>naknade za iz</w:t>
      </w:r>
      <w:r w:rsidR="002162AF" w:rsidRPr="00F61B8D">
        <w:rPr>
          <w:rFonts w:ascii="Aptos" w:hAnsi="Aptos" w:cstheme="minorHAnsi"/>
          <w:sz w:val="22"/>
          <w:szCs w:val="22"/>
        </w:rPr>
        <w:t xml:space="preserve">vlaštenja zemljišta </w:t>
      </w:r>
      <w:r w:rsidR="009D14B2">
        <w:rPr>
          <w:rFonts w:ascii="Aptos" w:hAnsi="Aptos" w:cstheme="minorHAnsi"/>
          <w:sz w:val="22"/>
          <w:szCs w:val="22"/>
        </w:rPr>
        <w:t xml:space="preserve">i </w:t>
      </w:r>
      <w:r w:rsidR="00142013" w:rsidRPr="00F61B8D">
        <w:rPr>
          <w:rFonts w:ascii="Aptos" w:hAnsi="Aptos" w:cstheme="minorHAnsi"/>
          <w:sz w:val="22"/>
          <w:szCs w:val="22"/>
        </w:rPr>
        <w:t>rješavanje stambenih pitanja</w:t>
      </w:r>
      <w:r w:rsidR="009D14B2">
        <w:rPr>
          <w:rFonts w:ascii="Aptos" w:hAnsi="Aptos" w:cstheme="minorHAnsi"/>
          <w:sz w:val="22"/>
          <w:szCs w:val="22"/>
        </w:rPr>
        <w:t>.</w:t>
      </w:r>
    </w:p>
    <w:p w14:paraId="20CE979D" w14:textId="4DDECAF9" w:rsidR="000916FF" w:rsidRPr="00F61B8D" w:rsidRDefault="009A0C9A" w:rsidP="003B3F6F">
      <w:pPr>
        <w:spacing w:before="60" w:after="60"/>
        <w:ind w:left="-425" w:right="-380" w:firstLine="284"/>
        <w:jc w:val="both"/>
        <w:rPr>
          <w:rFonts w:ascii="Aptos" w:hAnsi="Aptos" w:cstheme="minorHAnsi"/>
          <w:sz w:val="22"/>
          <w:szCs w:val="22"/>
        </w:rPr>
      </w:pPr>
      <w:r w:rsidRPr="00F61B8D">
        <w:rPr>
          <w:rFonts w:ascii="Aptos" w:hAnsi="Aptos" w:cstheme="minorHAnsi"/>
          <w:sz w:val="22"/>
          <w:szCs w:val="22"/>
        </w:rPr>
        <w:t>Stanje u blagajni na dan 31.12.20</w:t>
      </w:r>
      <w:r w:rsidR="00CD751C" w:rsidRPr="00F61B8D">
        <w:rPr>
          <w:rFonts w:ascii="Aptos" w:hAnsi="Aptos" w:cstheme="minorHAnsi"/>
          <w:sz w:val="22"/>
          <w:szCs w:val="22"/>
        </w:rPr>
        <w:t>2</w:t>
      </w:r>
      <w:r w:rsidR="00AA0FEC">
        <w:rPr>
          <w:rFonts w:ascii="Aptos" w:hAnsi="Aptos" w:cstheme="minorHAnsi"/>
          <w:sz w:val="22"/>
          <w:szCs w:val="22"/>
        </w:rPr>
        <w:t>3</w:t>
      </w:r>
      <w:r w:rsidRPr="00F61B8D">
        <w:rPr>
          <w:rFonts w:ascii="Aptos" w:hAnsi="Aptos" w:cstheme="minorHAnsi"/>
          <w:sz w:val="22"/>
          <w:szCs w:val="22"/>
        </w:rPr>
        <w:t>.</w:t>
      </w:r>
      <w:r w:rsidR="003B3F6F" w:rsidRPr="00F61B8D">
        <w:rPr>
          <w:rFonts w:ascii="Aptos" w:hAnsi="Aptos" w:cstheme="minorHAnsi"/>
          <w:sz w:val="22"/>
          <w:szCs w:val="22"/>
        </w:rPr>
        <w:t xml:space="preserve"> godine</w:t>
      </w:r>
      <w:r w:rsidRPr="00F61B8D">
        <w:rPr>
          <w:rFonts w:ascii="Aptos" w:hAnsi="Aptos" w:cstheme="minorHAnsi"/>
          <w:sz w:val="22"/>
          <w:szCs w:val="22"/>
        </w:rPr>
        <w:t xml:space="preserve"> iznosi </w:t>
      </w:r>
      <w:r w:rsidR="00AA0FEC">
        <w:rPr>
          <w:rFonts w:ascii="Aptos" w:hAnsi="Aptos" w:cstheme="minorHAnsi"/>
          <w:sz w:val="22"/>
          <w:szCs w:val="22"/>
        </w:rPr>
        <w:t>301,90 €</w:t>
      </w:r>
      <w:r w:rsidRPr="00F61B8D">
        <w:rPr>
          <w:rFonts w:ascii="Aptos" w:hAnsi="Aptos" w:cstheme="minorHAnsi"/>
          <w:sz w:val="22"/>
          <w:szCs w:val="22"/>
        </w:rPr>
        <w:t>.</w:t>
      </w:r>
    </w:p>
    <w:p w14:paraId="481C802D" w14:textId="6C8D4412" w:rsidR="00F41919" w:rsidRPr="00701352" w:rsidRDefault="00F41919" w:rsidP="00701352">
      <w:pPr>
        <w:spacing w:before="80" w:after="80"/>
        <w:ind w:left="-425" w:right="-380" w:firstLine="284"/>
        <w:jc w:val="center"/>
        <w:rPr>
          <w:rFonts w:ascii="Aptos" w:hAnsi="Aptos" w:cs="Calibri"/>
          <w:b/>
          <w:bCs/>
          <w:color w:val="000000"/>
          <w:sz w:val="22"/>
          <w:szCs w:val="22"/>
        </w:rPr>
      </w:pPr>
      <w:r w:rsidRPr="00F61B8D">
        <w:rPr>
          <w:rFonts w:ascii="Aptos" w:hAnsi="Aptos" w:cs="Calibri"/>
          <w:b/>
          <w:bCs/>
          <w:color w:val="000000"/>
          <w:sz w:val="22"/>
          <w:szCs w:val="22"/>
        </w:rPr>
        <w:t>Bilješka 1</w:t>
      </w:r>
      <w:r w:rsidR="009D14B2">
        <w:rPr>
          <w:rFonts w:ascii="Aptos" w:hAnsi="Aptos" w:cs="Calibri"/>
          <w:b/>
          <w:bCs/>
          <w:color w:val="000000"/>
          <w:sz w:val="22"/>
          <w:szCs w:val="22"/>
        </w:rPr>
        <w:t>9</w:t>
      </w:r>
      <w:r w:rsidRPr="00F61B8D">
        <w:rPr>
          <w:rFonts w:ascii="Aptos" w:hAnsi="Aptos" w:cs="Calibri"/>
          <w:b/>
          <w:bCs/>
          <w:color w:val="000000"/>
          <w:sz w:val="22"/>
          <w:szCs w:val="22"/>
        </w:rPr>
        <w:t>.</w:t>
      </w:r>
    </w:p>
    <w:p w14:paraId="309B344F" w14:textId="79C650F3" w:rsidR="00CE539D" w:rsidRPr="00F61B8D" w:rsidRDefault="00B3766C" w:rsidP="003B3F6F">
      <w:pPr>
        <w:spacing w:before="60" w:after="60"/>
        <w:ind w:left="-426" w:right="-380"/>
        <w:jc w:val="both"/>
        <w:rPr>
          <w:rFonts w:ascii="Aptos" w:hAnsi="Aptos" w:cstheme="minorHAnsi"/>
          <w:b/>
          <w:sz w:val="22"/>
          <w:szCs w:val="22"/>
        </w:rPr>
      </w:pPr>
      <w:r w:rsidRPr="00F61B8D">
        <w:rPr>
          <w:rFonts w:ascii="Aptos" w:hAnsi="Aptos" w:cstheme="minorHAnsi"/>
          <w:b/>
          <w:sz w:val="22"/>
          <w:szCs w:val="22"/>
        </w:rPr>
        <w:t>ŠIFRA 12</w:t>
      </w:r>
      <w:r w:rsidR="00CE539D" w:rsidRPr="00F61B8D">
        <w:rPr>
          <w:rFonts w:ascii="Aptos" w:hAnsi="Aptos" w:cstheme="minorHAnsi"/>
          <w:b/>
          <w:sz w:val="22"/>
          <w:szCs w:val="22"/>
        </w:rPr>
        <w:t xml:space="preserve"> - Potraživanja od zaposlenih i ostala potraživanja</w:t>
      </w:r>
    </w:p>
    <w:p w14:paraId="33E80618" w14:textId="423647F4" w:rsidR="00701352" w:rsidRDefault="00CE539D" w:rsidP="00701352">
      <w:pPr>
        <w:spacing w:before="60" w:after="60"/>
        <w:ind w:left="-425" w:right="-380" w:firstLine="284"/>
        <w:jc w:val="both"/>
        <w:rPr>
          <w:rFonts w:ascii="Aptos" w:hAnsi="Aptos" w:cstheme="minorHAnsi"/>
          <w:sz w:val="22"/>
          <w:szCs w:val="22"/>
        </w:rPr>
      </w:pPr>
      <w:r w:rsidRPr="00701352">
        <w:rPr>
          <w:rFonts w:ascii="Aptos" w:hAnsi="Aptos" w:cstheme="minorHAnsi"/>
          <w:sz w:val="22"/>
          <w:szCs w:val="22"/>
        </w:rPr>
        <w:t>Potraživanja od zaposlenih</w:t>
      </w:r>
      <w:r w:rsidR="00701352">
        <w:rPr>
          <w:rFonts w:ascii="Aptos" w:hAnsi="Aptos" w:cstheme="minorHAnsi"/>
          <w:sz w:val="22"/>
          <w:szCs w:val="22"/>
        </w:rPr>
        <w:t xml:space="preserve"> – šifra 123</w:t>
      </w:r>
      <w:r w:rsidRPr="00701352">
        <w:rPr>
          <w:rFonts w:ascii="Aptos" w:hAnsi="Aptos" w:cstheme="minorHAnsi"/>
          <w:sz w:val="22"/>
          <w:szCs w:val="22"/>
        </w:rPr>
        <w:t xml:space="preserve"> u iznosu od </w:t>
      </w:r>
      <w:r w:rsidR="00701352">
        <w:rPr>
          <w:rFonts w:ascii="Aptos" w:hAnsi="Aptos" w:cstheme="minorHAnsi"/>
          <w:sz w:val="22"/>
          <w:szCs w:val="22"/>
        </w:rPr>
        <w:t xml:space="preserve">1.827,89 € </w:t>
      </w:r>
      <w:r w:rsidRPr="00701352">
        <w:rPr>
          <w:rFonts w:ascii="Aptos" w:hAnsi="Aptos" w:cstheme="minorHAnsi"/>
          <w:sz w:val="22"/>
          <w:szCs w:val="22"/>
        </w:rPr>
        <w:t xml:space="preserve">odnose se na </w:t>
      </w:r>
      <w:r w:rsidR="003B3F6F" w:rsidRPr="00701352">
        <w:rPr>
          <w:rFonts w:ascii="Aptos" w:hAnsi="Aptos" w:cstheme="minorHAnsi"/>
          <w:sz w:val="22"/>
          <w:szCs w:val="22"/>
        </w:rPr>
        <w:t>potraživanja s osnove korištenja i nabave službenih mobilnih uređaja</w:t>
      </w:r>
      <w:r w:rsidR="00932A32" w:rsidRPr="00701352">
        <w:rPr>
          <w:rFonts w:ascii="Aptos" w:hAnsi="Aptos" w:cstheme="minorHAnsi"/>
          <w:sz w:val="22"/>
          <w:szCs w:val="22"/>
        </w:rPr>
        <w:t xml:space="preserve"> i potraživanja s osnove </w:t>
      </w:r>
      <w:r w:rsidR="00E239C6" w:rsidRPr="00701352">
        <w:rPr>
          <w:rFonts w:ascii="Aptos" w:hAnsi="Aptos" w:cstheme="minorHAnsi"/>
          <w:sz w:val="22"/>
          <w:szCs w:val="22"/>
        </w:rPr>
        <w:t>dopunskog zdravstvenog osiguranja zaposlenika gradske uprave</w:t>
      </w:r>
      <w:r w:rsidR="00701352">
        <w:rPr>
          <w:rFonts w:ascii="Aptos" w:hAnsi="Aptos" w:cstheme="minorHAnsi"/>
          <w:sz w:val="22"/>
          <w:szCs w:val="22"/>
        </w:rPr>
        <w:t>.</w:t>
      </w:r>
    </w:p>
    <w:p w14:paraId="56D209EE" w14:textId="350A7E34" w:rsidR="00932A32" w:rsidRPr="00701352" w:rsidRDefault="00932A32" w:rsidP="00701352">
      <w:pPr>
        <w:spacing w:before="60" w:after="60"/>
        <w:ind w:left="-425" w:right="-380" w:firstLine="284"/>
        <w:jc w:val="both"/>
        <w:rPr>
          <w:rFonts w:ascii="Aptos" w:hAnsi="Aptos" w:cstheme="minorHAnsi"/>
          <w:sz w:val="22"/>
          <w:szCs w:val="22"/>
        </w:rPr>
      </w:pPr>
      <w:r w:rsidRPr="00701352">
        <w:rPr>
          <w:rFonts w:ascii="Aptos" w:hAnsi="Aptos" w:cstheme="minorHAnsi"/>
          <w:sz w:val="22"/>
          <w:szCs w:val="22"/>
        </w:rPr>
        <w:t>Potraživanja s osnove više uplaćenog poreza na dohodak</w:t>
      </w:r>
      <w:r w:rsidR="00701352">
        <w:rPr>
          <w:rFonts w:ascii="Aptos" w:hAnsi="Aptos" w:cstheme="minorHAnsi"/>
          <w:sz w:val="22"/>
          <w:szCs w:val="22"/>
        </w:rPr>
        <w:t xml:space="preserve"> – šifra 124</w:t>
      </w:r>
      <w:r w:rsidRPr="00701352">
        <w:rPr>
          <w:rFonts w:ascii="Aptos" w:hAnsi="Aptos" w:cstheme="minorHAnsi"/>
          <w:sz w:val="22"/>
          <w:szCs w:val="22"/>
        </w:rPr>
        <w:t xml:space="preserve"> iznose </w:t>
      </w:r>
      <w:r w:rsidR="00701352">
        <w:rPr>
          <w:rFonts w:ascii="Aptos" w:hAnsi="Aptos" w:cstheme="minorHAnsi"/>
          <w:sz w:val="22"/>
          <w:szCs w:val="22"/>
        </w:rPr>
        <w:t>70,36 €</w:t>
      </w:r>
      <w:r w:rsidRPr="00701352">
        <w:rPr>
          <w:rFonts w:ascii="Aptos" w:hAnsi="Aptos" w:cstheme="minorHAnsi"/>
          <w:sz w:val="22"/>
          <w:szCs w:val="22"/>
        </w:rPr>
        <w:t>, dok ostala potraživanja</w:t>
      </w:r>
      <w:r w:rsidR="00701352">
        <w:rPr>
          <w:rFonts w:ascii="Aptos" w:hAnsi="Aptos" w:cstheme="minorHAnsi"/>
          <w:sz w:val="22"/>
          <w:szCs w:val="22"/>
        </w:rPr>
        <w:t xml:space="preserve"> – šifra 129</w:t>
      </w:r>
      <w:r w:rsidRPr="00701352">
        <w:rPr>
          <w:rFonts w:ascii="Aptos" w:hAnsi="Aptos" w:cstheme="minorHAnsi"/>
          <w:sz w:val="22"/>
          <w:szCs w:val="22"/>
        </w:rPr>
        <w:t xml:space="preserve"> koja se odnose na naknade plaće zaposlenika tijekom privremene nesposobnosti za rad koje terete sredstva HZZO-a i za koje je zatražen povrat isplaćenih sredstava iznose </w:t>
      </w:r>
      <w:r w:rsidR="00701352">
        <w:rPr>
          <w:rFonts w:ascii="Aptos" w:hAnsi="Aptos" w:cstheme="minorHAnsi"/>
          <w:sz w:val="22"/>
          <w:szCs w:val="22"/>
        </w:rPr>
        <w:t>1.015,90 €</w:t>
      </w:r>
      <w:r w:rsidRPr="00701352">
        <w:rPr>
          <w:rFonts w:ascii="Aptos" w:hAnsi="Aptos" w:cstheme="minorHAnsi"/>
          <w:sz w:val="22"/>
          <w:szCs w:val="22"/>
        </w:rPr>
        <w:t>.</w:t>
      </w:r>
    </w:p>
    <w:p w14:paraId="4681C364" w14:textId="3552D3A1" w:rsidR="00F41919" w:rsidRPr="00AA0FEC" w:rsidRDefault="00F41919" w:rsidP="00AA0FEC">
      <w:pPr>
        <w:spacing w:before="80" w:after="80"/>
        <w:ind w:left="-425" w:right="-380" w:firstLine="284"/>
        <w:jc w:val="center"/>
        <w:rPr>
          <w:rFonts w:ascii="Aptos" w:hAnsi="Aptos" w:cs="Calibri"/>
          <w:b/>
          <w:bCs/>
          <w:color w:val="000000"/>
          <w:sz w:val="22"/>
          <w:szCs w:val="22"/>
        </w:rPr>
      </w:pPr>
      <w:r w:rsidRPr="00F61B8D">
        <w:rPr>
          <w:rFonts w:ascii="Aptos" w:hAnsi="Aptos" w:cs="Calibri"/>
          <w:b/>
          <w:bCs/>
          <w:color w:val="000000"/>
          <w:sz w:val="22"/>
          <w:szCs w:val="22"/>
        </w:rPr>
        <w:t xml:space="preserve">Bilješka </w:t>
      </w:r>
      <w:r w:rsidR="009D14B2">
        <w:rPr>
          <w:rFonts w:ascii="Aptos" w:hAnsi="Aptos" w:cs="Calibri"/>
          <w:b/>
          <w:bCs/>
          <w:color w:val="000000"/>
          <w:sz w:val="22"/>
          <w:szCs w:val="22"/>
        </w:rPr>
        <w:t>20</w:t>
      </w:r>
      <w:r w:rsidRPr="00F61B8D">
        <w:rPr>
          <w:rFonts w:ascii="Aptos" w:hAnsi="Aptos" w:cs="Calibri"/>
          <w:b/>
          <w:bCs/>
          <w:color w:val="000000"/>
          <w:sz w:val="22"/>
          <w:szCs w:val="22"/>
        </w:rPr>
        <w:t>.</w:t>
      </w:r>
    </w:p>
    <w:p w14:paraId="4E69C2B8" w14:textId="4E3E2A1B" w:rsidR="00B234DD" w:rsidRPr="00F61B8D" w:rsidRDefault="00B3766C" w:rsidP="00932A32">
      <w:pPr>
        <w:spacing w:before="60" w:after="60"/>
        <w:ind w:left="-426" w:right="-380"/>
        <w:jc w:val="both"/>
        <w:rPr>
          <w:rFonts w:ascii="Aptos" w:hAnsi="Aptos" w:cstheme="minorHAnsi"/>
          <w:b/>
          <w:sz w:val="22"/>
          <w:szCs w:val="22"/>
        </w:rPr>
      </w:pPr>
      <w:r w:rsidRPr="00F61B8D">
        <w:rPr>
          <w:rFonts w:ascii="Aptos" w:hAnsi="Aptos" w:cstheme="minorHAnsi"/>
          <w:b/>
          <w:sz w:val="22"/>
          <w:szCs w:val="22"/>
        </w:rPr>
        <w:t>ŠIFRA 13</w:t>
      </w:r>
      <w:r w:rsidR="00CE539D" w:rsidRPr="00F61B8D">
        <w:rPr>
          <w:rFonts w:ascii="Aptos" w:hAnsi="Aptos" w:cstheme="minorHAnsi"/>
          <w:b/>
          <w:sz w:val="22"/>
          <w:szCs w:val="22"/>
        </w:rPr>
        <w:t xml:space="preserve"> - Potraživanja za dane zajmove</w:t>
      </w:r>
      <w:r w:rsidR="00B234DD" w:rsidRPr="00F61B8D">
        <w:rPr>
          <w:rFonts w:ascii="Aptos" w:hAnsi="Aptos" w:cstheme="minorHAnsi"/>
          <w:b/>
          <w:sz w:val="22"/>
          <w:szCs w:val="22"/>
        </w:rPr>
        <w:t xml:space="preserve"> </w:t>
      </w:r>
    </w:p>
    <w:p w14:paraId="4A5FE52F" w14:textId="7395D71A" w:rsidR="008D1B48" w:rsidRPr="00F61B8D" w:rsidRDefault="00B234DD" w:rsidP="00932A32">
      <w:pPr>
        <w:spacing w:before="60" w:after="60"/>
        <w:ind w:left="-425" w:right="-380" w:firstLine="284"/>
        <w:jc w:val="both"/>
        <w:rPr>
          <w:rFonts w:ascii="Aptos" w:hAnsi="Aptos" w:cstheme="minorHAnsi"/>
          <w:sz w:val="22"/>
          <w:szCs w:val="22"/>
        </w:rPr>
      </w:pPr>
      <w:r w:rsidRPr="00F61B8D">
        <w:rPr>
          <w:rFonts w:ascii="Aptos" w:hAnsi="Aptos" w:cstheme="minorHAnsi"/>
          <w:sz w:val="22"/>
          <w:szCs w:val="22"/>
        </w:rPr>
        <w:t>Potraživanja po danim zajmovima trgovačkim društvima u javnom sektoru evidentirana su sukladno Sporazumu o evidentiranju i iskazivanju  prihoda iz cijene komunalne usluge nam</w:t>
      </w:r>
      <w:r w:rsidR="008D1B48" w:rsidRPr="00F61B8D">
        <w:rPr>
          <w:rFonts w:ascii="Aptos" w:hAnsi="Aptos" w:cstheme="minorHAnsi"/>
          <w:sz w:val="22"/>
          <w:szCs w:val="22"/>
        </w:rPr>
        <w:t>i</w:t>
      </w:r>
      <w:r w:rsidRPr="00F61B8D">
        <w:rPr>
          <w:rFonts w:ascii="Aptos" w:hAnsi="Aptos" w:cstheme="minorHAnsi"/>
          <w:sz w:val="22"/>
          <w:szCs w:val="22"/>
        </w:rPr>
        <w:t xml:space="preserve">jenjene razvoju </w:t>
      </w:r>
      <w:r w:rsidR="008D1B48" w:rsidRPr="00F61B8D">
        <w:rPr>
          <w:rFonts w:ascii="Aptos" w:hAnsi="Aptos" w:cstheme="minorHAnsi"/>
          <w:sz w:val="22"/>
          <w:szCs w:val="22"/>
        </w:rPr>
        <w:t>sklopljenom</w:t>
      </w:r>
      <w:r w:rsidRPr="00F61B8D">
        <w:rPr>
          <w:rFonts w:ascii="Aptos" w:hAnsi="Aptos" w:cstheme="minorHAnsi"/>
          <w:sz w:val="22"/>
          <w:szCs w:val="22"/>
        </w:rPr>
        <w:t xml:space="preserve"> između gradova i općina suvlasnika u </w:t>
      </w:r>
      <w:r w:rsidR="008D1B48" w:rsidRPr="00F61B8D">
        <w:rPr>
          <w:rFonts w:ascii="Aptos" w:hAnsi="Aptos" w:cstheme="minorHAnsi"/>
          <w:sz w:val="22"/>
          <w:szCs w:val="22"/>
        </w:rPr>
        <w:t xml:space="preserve">komunalnom društvu </w:t>
      </w:r>
      <w:r w:rsidRPr="00F61B8D">
        <w:rPr>
          <w:rFonts w:ascii="Aptos" w:hAnsi="Aptos" w:cstheme="minorHAnsi"/>
          <w:sz w:val="22"/>
          <w:szCs w:val="22"/>
        </w:rPr>
        <w:t>Čistoća</w:t>
      </w:r>
      <w:r w:rsidR="008D1B48" w:rsidRPr="00F61B8D">
        <w:rPr>
          <w:rFonts w:ascii="Aptos" w:hAnsi="Aptos" w:cstheme="minorHAnsi"/>
          <w:sz w:val="22"/>
          <w:szCs w:val="22"/>
        </w:rPr>
        <w:t xml:space="preserve"> d.o.o. Rijeka</w:t>
      </w:r>
      <w:r w:rsidRPr="00F61B8D">
        <w:rPr>
          <w:rFonts w:ascii="Aptos" w:hAnsi="Aptos" w:cstheme="minorHAnsi"/>
          <w:sz w:val="22"/>
          <w:szCs w:val="22"/>
        </w:rPr>
        <w:t xml:space="preserve"> i </w:t>
      </w:r>
      <w:r w:rsidR="008D1B48" w:rsidRPr="00F61B8D">
        <w:rPr>
          <w:rFonts w:ascii="Aptos" w:hAnsi="Aptos" w:cstheme="minorHAnsi"/>
          <w:sz w:val="22"/>
          <w:szCs w:val="22"/>
        </w:rPr>
        <w:t xml:space="preserve">komunalnom društvu </w:t>
      </w:r>
      <w:r w:rsidRPr="00F61B8D">
        <w:rPr>
          <w:rFonts w:ascii="Aptos" w:hAnsi="Aptos" w:cstheme="minorHAnsi"/>
          <w:sz w:val="22"/>
          <w:szCs w:val="22"/>
        </w:rPr>
        <w:t>Autotrolej</w:t>
      </w:r>
      <w:r w:rsidR="008D1B48" w:rsidRPr="00F61B8D">
        <w:rPr>
          <w:rFonts w:ascii="Aptos" w:hAnsi="Aptos" w:cstheme="minorHAnsi"/>
          <w:sz w:val="22"/>
          <w:szCs w:val="22"/>
        </w:rPr>
        <w:t xml:space="preserve"> d.o.o.</w:t>
      </w:r>
      <w:r w:rsidRPr="00F61B8D">
        <w:rPr>
          <w:rFonts w:ascii="Aptos" w:hAnsi="Aptos" w:cstheme="minorHAnsi"/>
          <w:sz w:val="22"/>
          <w:szCs w:val="22"/>
        </w:rPr>
        <w:t xml:space="preserve"> Rijeka. </w:t>
      </w:r>
    </w:p>
    <w:p w14:paraId="1DADEDC8" w14:textId="7FC98246" w:rsidR="00AA0FEC" w:rsidRDefault="00B234DD" w:rsidP="00245B3E">
      <w:pPr>
        <w:spacing w:before="60" w:after="60"/>
        <w:ind w:left="-425" w:right="-380" w:firstLine="284"/>
        <w:jc w:val="both"/>
        <w:rPr>
          <w:rFonts w:ascii="Aptos" w:hAnsi="Aptos" w:cstheme="minorHAnsi"/>
          <w:sz w:val="22"/>
          <w:szCs w:val="22"/>
        </w:rPr>
      </w:pPr>
      <w:r w:rsidRPr="00F61B8D">
        <w:rPr>
          <w:rFonts w:ascii="Aptos" w:hAnsi="Aptos" w:cstheme="minorHAnsi"/>
          <w:sz w:val="22"/>
          <w:szCs w:val="22"/>
        </w:rPr>
        <w:t xml:space="preserve">Temeljem navedenog sporazuma prihodi iz cijene </w:t>
      </w:r>
      <w:r w:rsidR="00752C7D" w:rsidRPr="00F61B8D">
        <w:rPr>
          <w:rFonts w:ascii="Aptos" w:hAnsi="Aptos" w:cstheme="minorHAnsi"/>
          <w:sz w:val="22"/>
          <w:szCs w:val="22"/>
        </w:rPr>
        <w:t>za razvoj</w:t>
      </w:r>
      <w:r w:rsidRPr="00F61B8D">
        <w:rPr>
          <w:rFonts w:ascii="Aptos" w:hAnsi="Aptos" w:cstheme="minorHAnsi"/>
          <w:sz w:val="22"/>
          <w:szCs w:val="22"/>
        </w:rPr>
        <w:t xml:space="preserve"> koji nisu utrošeni </w:t>
      </w:r>
      <w:r w:rsidR="00E57F60" w:rsidRPr="00F61B8D">
        <w:rPr>
          <w:rFonts w:ascii="Aptos" w:hAnsi="Aptos" w:cstheme="minorHAnsi"/>
          <w:sz w:val="22"/>
          <w:szCs w:val="22"/>
        </w:rPr>
        <w:t>do kraja proračunske godine evidentira</w:t>
      </w:r>
      <w:r w:rsidR="00A43A90" w:rsidRPr="00F61B8D">
        <w:rPr>
          <w:rFonts w:ascii="Aptos" w:hAnsi="Aptos" w:cstheme="minorHAnsi"/>
          <w:sz w:val="22"/>
          <w:szCs w:val="22"/>
        </w:rPr>
        <w:t>ni</w:t>
      </w:r>
      <w:r w:rsidR="00E57F60" w:rsidRPr="00F61B8D">
        <w:rPr>
          <w:rFonts w:ascii="Aptos" w:hAnsi="Aptos" w:cstheme="minorHAnsi"/>
          <w:sz w:val="22"/>
          <w:szCs w:val="22"/>
        </w:rPr>
        <w:t xml:space="preserve"> </w:t>
      </w:r>
      <w:r w:rsidR="00A43A90" w:rsidRPr="00F61B8D">
        <w:rPr>
          <w:rFonts w:ascii="Aptos" w:hAnsi="Aptos" w:cstheme="minorHAnsi"/>
          <w:sz w:val="22"/>
          <w:szCs w:val="22"/>
        </w:rPr>
        <w:t>su</w:t>
      </w:r>
      <w:r w:rsidR="00E57F60" w:rsidRPr="00F61B8D">
        <w:rPr>
          <w:rFonts w:ascii="Aptos" w:hAnsi="Aptos" w:cstheme="minorHAnsi"/>
          <w:sz w:val="22"/>
          <w:szCs w:val="22"/>
        </w:rPr>
        <w:t xml:space="preserve"> kao dani zajam komunalnom društvu</w:t>
      </w:r>
      <w:r w:rsidR="00AA0FEC">
        <w:rPr>
          <w:rFonts w:ascii="Aptos" w:hAnsi="Aptos" w:cstheme="minorHAnsi"/>
          <w:sz w:val="22"/>
          <w:szCs w:val="22"/>
        </w:rPr>
        <w:t xml:space="preserve">, </w:t>
      </w:r>
      <w:r w:rsidR="00AA0FEC" w:rsidRPr="00F61B8D">
        <w:rPr>
          <w:rFonts w:ascii="Aptos" w:hAnsi="Aptos" w:cstheme="minorHAnsi"/>
          <w:sz w:val="22"/>
          <w:szCs w:val="22"/>
        </w:rPr>
        <w:t>a obuhvaćaju dane zajmove iz cijene razvoja KD Čistoća d.o.o. Rijeka</w:t>
      </w:r>
      <w:r w:rsidR="00AA0FEC">
        <w:rPr>
          <w:rFonts w:ascii="Aptos" w:hAnsi="Aptos" w:cstheme="minorHAnsi"/>
          <w:sz w:val="22"/>
          <w:szCs w:val="22"/>
        </w:rPr>
        <w:t xml:space="preserve"> u iznosu od 51.887,92 € i dane zajmove iz cijene razvoja KD Autotrolej d.o.o. Rijeka u iznosu od 7.472,75 €.</w:t>
      </w:r>
    </w:p>
    <w:p w14:paraId="7F3F392F" w14:textId="45EED7D1" w:rsidR="005E6A9D" w:rsidRPr="00F61B8D" w:rsidRDefault="00AA0FEC" w:rsidP="008A5F1C">
      <w:pPr>
        <w:spacing w:before="60" w:after="60"/>
        <w:ind w:left="-425" w:right="-380" w:firstLine="284"/>
        <w:jc w:val="both"/>
        <w:rPr>
          <w:rFonts w:ascii="Aptos" w:hAnsi="Aptos" w:cstheme="minorHAnsi"/>
          <w:sz w:val="22"/>
          <w:szCs w:val="22"/>
        </w:rPr>
      </w:pPr>
      <w:r>
        <w:rPr>
          <w:rFonts w:ascii="Aptos" w:hAnsi="Aptos" w:cstheme="minorHAnsi"/>
          <w:sz w:val="22"/>
          <w:szCs w:val="22"/>
        </w:rPr>
        <w:t>Obzirom da su prošle godine prihodi iz cijene za razvoj KD Autotrolej d.o.o. Rijeka</w:t>
      </w:r>
      <w:r w:rsidR="008A5F1C">
        <w:rPr>
          <w:rFonts w:ascii="Aptos" w:hAnsi="Aptos" w:cstheme="minorHAnsi"/>
          <w:sz w:val="22"/>
          <w:szCs w:val="22"/>
        </w:rPr>
        <w:t xml:space="preserve"> utrošeni i nije bio evidentiran dani zajam društvu, potraživanja za dane zajmove na kraju ovog obračunskog razdoblja su veća za 14,5% </w:t>
      </w:r>
      <w:r>
        <w:rPr>
          <w:rFonts w:ascii="Aptos" w:hAnsi="Aptos" w:cstheme="minorHAnsi"/>
          <w:sz w:val="22"/>
          <w:szCs w:val="22"/>
        </w:rPr>
        <w:t xml:space="preserve"> </w:t>
      </w:r>
      <w:r w:rsidR="0079472A" w:rsidRPr="00F61B8D">
        <w:rPr>
          <w:rFonts w:ascii="Aptos" w:hAnsi="Aptos" w:cstheme="minorHAnsi"/>
          <w:sz w:val="22"/>
          <w:szCs w:val="22"/>
        </w:rPr>
        <w:t>u</w:t>
      </w:r>
      <w:r w:rsidR="002D050E" w:rsidRPr="00F61B8D">
        <w:rPr>
          <w:rFonts w:ascii="Aptos" w:hAnsi="Aptos" w:cstheme="minorHAnsi"/>
          <w:sz w:val="22"/>
          <w:szCs w:val="22"/>
        </w:rPr>
        <w:t xml:space="preserve"> odnosu </w:t>
      </w:r>
      <w:r w:rsidR="00932A32" w:rsidRPr="00F61B8D">
        <w:rPr>
          <w:rFonts w:ascii="Aptos" w:hAnsi="Aptos" w:cstheme="minorHAnsi"/>
          <w:sz w:val="22"/>
          <w:szCs w:val="22"/>
        </w:rPr>
        <w:t xml:space="preserve">na </w:t>
      </w:r>
      <w:r w:rsidR="002D050E" w:rsidRPr="00F61B8D">
        <w:rPr>
          <w:rFonts w:ascii="Aptos" w:hAnsi="Aptos" w:cstheme="minorHAnsi"/>
          <w:sz w:val="22"/>
          <w:szCs w:val="22"/>
        </w:rPr>
        <w:t>20</w:t>
      </w:r>
      <w:r w:rsidR="00A32DA3" w:rsidRPr="00F61B8D">
        <w:rPr>
          <w:rFonts w:ascii="Aptos" w:hAnsi="Aptos" w:cstheme="minorHAnsi"/>
          <w:sz w:val="22"/>
          <w:szCs w:val="22"/>
        </w:rPr>
        <w:t>2</w:t>
      </w:r>
      <w:r>
        <w:rPr>
          <w:rFonts w:ascii="Aptos" w:hAnsi="Aptos" w:cstheme="minorHAnsi"/>
          <w:sz w:val="22"/>
          <w:szCs w:val="22"/>
        </w:rPr>
        <w:t>2</w:t>
      </w:r>
      <w:r w:rsidR="002D050E" w:rsidRPr="00F61B8D">
        <w:rPr>
          <w:rFonts w:ascii="Aptos" w:hAnsi="Aptos" w:cstheme="minorHAnsi"/>
          <w:sz w:val="22"/>
          <w:szCs w:val="22"/>
        </w:rPr>
        <w:t>. godin</w:t>
      </w:r>
      <w:r w:rsidR="00932A32" w:rsidRPr="00F61B8D">
        <w:rPr>
          <w:rFonts w:ascii="Aptos" w:hAnsi="Aptos" w:cstheme="minorHAnsi"/>
          <w:sz w:val="22"/>
          <w:szCs w:val="22"/>
        </w:rPr>
        <w:t>u</w:t>
      </w:r>
      <w:r w:rsidR="008A5F1C">
        <w:rPr>
          <w:rFonts w:ascii="Aptos" w:hAnsi="Aptos" w:cstheme="minorHAnsi"/>
          <w:sz w:val="22"/>
          <w:szCs w:val="22"/>
        </w:rPr>
        <w:t>.</w:t>
      </w:r>
    </w:p>
    <w:p w14:paraId="008C014F" w14:textId="62764796" w:rsidR="00F41919" w:rsidRPr="008A5F1C" w:rsidRDefault="00F41919" w:rsidP="008A5F1C">
      <w:pPr>
        <w:spacing w:before="80" w:after="80"/>
        <w:ind w:left="-425" w:right="-380" w:firstLine="284"/>
        <w:jc w:val="center"/>
        <w:rPr>
          <w:rFonts w:ascii="Aptos" w:hAnsi="Aptos" w:cs="Calibri"/>
          <w:b/>
          <w:bCs/>
          <w:color w:val="000000"/>
          <w:sz w:val="22"/>
          <w:szCs w:val="22"/>
        </w:rPr>
      </w:pPr>
      <w:r w:rsidRPr="00F61B8D">
        <w:rPr>
          <w:rFonts w:ascii="Aptos" w:hAnsi="Aptos" w:cs="Calibri"/>
          <w:b/>
          <w:bCs/>
          <w:color w:val="000000"/>
          <w:sz w:val="22"/>
          <w:szCs w:val="22"/>
        </w:rPr>
        <w:t>Bilješka 2</w:t>
      </w:r>
      <w:r w:rsidR="009D14B2">
        <w:rPr>
          <w:rFonts w:ascii="Aptos" w:hAnsi="Aptos" w:cs="Calibri"/>
          <w:b/>
          <w:bCs/>
          <w:color w:val="000000"/>
          <w:sz w:val="22"/>
          <w:szCs w:val="22"/>
        </w:rPr>
        <w:t>1</w:t>
      </w:r>
      <w:r w:rsidRPr="00F61B8D">
        <w:rPr>
          <w:rFonts w:ascii="Aptos" w:hAnsi="Aptos" w:cs="Calibri"/>
          <w:b/>
          <w:bCs/>
          <w:color w:val="000000"/>
          <w:sz w:val="22"/>
          <w:szCs w:val="22"/>
        </w:rPr>
        <w:t>.</w:t>
      </w:r>
    </w:p>
    <w:p w14:paraId="0D4A580B" w14:textId="50CF7AEA" w:rsidR="00D7363A" w:rsidRPr="00F61B8D" w:rsidRDefault="00B3766C" w:rsidP="00932A32">
      <w:pPr>
        <w:spacing w:before="60" w:after="60"/>
        <w:ind w:left="-426" w:right="-380"/>
        <w:jc w:val="both"/>
        <w:rPr>
          <w:rFonts w:ascii="Aptos" w:hAnsi="Aptos" w:cstheme="minorHAnsi"/>
          <w:b/>
          <w:sz w:val="22"/>
          <w:szCs w:val="22"/>
        </w:rPr>
      </w:pPr>
      <w:r w:rsidRPr="00F61B8D">
        <w:rPr>
          <w:rFonts w:ascii="Aptos" w:hAnsi="Aptos" w:cstheme="minorHAnsi"/>
          <w:b/>
          <w:sz w:val="22"/>
          <w:szCs w:val="22"/>
        </w:rPr>
        <w:t>ŠIFRA 15</w:t>
      </w:r>
      <w:r w:rsidR="008D1B48" w:rsidRPr="00F61B8D">
        <w:rPr>
          <w:rFonts w:ascii="Aptos" w:hAnsi="Aptos" w:cstheme="minorHAnsi"/>
          <w:b/>
          <w:sz w:val="22"/>
          <w:szCs w:val="22"/>
        </w:rPr>
        <w:t xml:space="preserve"> - Dionice i udjeli u glavnici</w:t>
      </w:r>
    </w:p>
    <w:p w14:paraId="5F3B96C9" w14:textId="1977BB92" w:rsidR="00245B3E" w:rsidRDefault="00932A32" w:rsidP="00245B3E">
      <w:pPr>
        <w:spacing w:before="60" w:after="60"/>
        <w:ind w:left="-425" w:right="-380" w:firstLine="284"/>
        <w:jc w:val="both"/>
        <w:rPr>
          <w:rFonts w:ascii="Aptos" w:hAnsi="Aptos" w:cstheme="minorHAnsi"/>
          <w:sz w:val="22"/>
          <w:szCs w:val="22"/>
        </w:rPr>
      </w:pPr>
      <w:r w:rsidRPr="00F61B8D">
        <w:rPr>
          <w:rFonts w:ascii="Aptos" w:hAnsi="Aptos" w:cstheme="minorHAnsi"/>
          <w:sz w:val="22"/>
          <w:szCs w:val="22"/>
        </w:rPr>
        <w:t>Vrijednost</w:t>
      </w:r>
      <w:r w:rsidR="00D7363A" w:rsidRPr="00F61B8D">
        <w:rPr>
          <w:rFonts w:ascii="Aptos" w:hAnsi="Aptos" w:cstheme="minorHAnsi"/>
          <w:sz w:val="22"/>
          <w:szCs w:val="22"/>
        </w:rPr>
        <w:t xml:space="preserve"> udjel</w:t>
      </w:r>
      <w:r w:rsidRPr="00F61B8D">
        <w:rPr>
          <w:rFonts w:ascii="Aptos" w:hAnsi="Aptos" w:cstheme="minorHAnsi"/>
          <w:sz w:val="22"/>
          <w:szCs w:val="22"/>
        </w:rPr>
        <w:t>a</w:t>
      </w:r>
      <w:r w:rsidR="00D7363A" w:rsidRPr="00F61B8D">
        <w:rPr>
          <w:rFonts w:ascii="Aptos" w:hAnsi="Aptos" w:cstheme="minorHAnsi"/>
          <w:sz w:val="22"/>
          <w:szCs w:val="22"/>
        </w:rPr>
        <w:t xml:space="preserve"> Grada Bakra u temeljnom kapitalu trgovačkih društava </w:t>
      </w:r>
      <w:r w:rsidR="00AF60A4" w:rsidRPr="00F61B8D">
        <w:rPr>
          <w:rFonts w:ascii="Aptos" w:hAnsi="Aptos" w:cstheme="minorHAnsi"/>
          <w:sz w:val="22"/>
          <w:szCs w:val="22"/>
        </w:rPr>
        <w:t xml:space="preserve">u kojima je Grad suvlasnik odnosno vlasnik </w:t>
      </w:r>
      <w:r w:rsidR="007D2E0C" w:rsidRPr="00F61B8D">
        <w:rPr>
          <w:rFonts w:ascii="Aptos" w:hAnsi="Aptos" w:cstheme="minorHAnsi"/>
          <w:sz w:val="22"/>
          <w:szCs w:val="22"/>
        </w:rPr>
        <w:t>na dan 31.12.202</w:t>
      </w:r>
      <w:r w:rsidR="008A5F1C">
        <w:rPr>
          <w:rFonts w:ascii="Aptos" w:hAnsi="Aptos" w:cstheme="minorHAnsi"/>
          <w:sz w:val="22"/>
          <w:szCs w:val="22"/>
        </w:rPr>
        <w:t>3</w:t>
      </w:r>
      <w:r w:rsidR="007D2E0C" w:rsidRPr="00F61B8D">
        <w:rPr>
          <w:rFonts w:ascii="Aptos" w:hAnsi="Aptos" w:cstheme="minorHAnsi"/>
          <w:sz w:val="22"/>
          <w:szCs w:val="22"/>
        </w:rPr>
        <w:t>.</w:t>
      </w:r>
      <w:r w:rsidRPr="00F61B8D">
        <w:rPr>
          <w:rFonts w:ascii="Aptos" w:hAnsi="Aptos" w:cstheme="minorHAnsi"/>
          <w:sz w:val="22"/>
          <w:szCs w:val="22"/>
        </w:rPr>
        <w:t xml:space="preserve"> </w:t>
      </w:r>
      <w:r w:rsidR="007D2E0C" w:rsidRPr="00F61B8D">
        <w:rPr>
          <w:rFonts w:ascii="Aptos" w:hAnsi="Aptos" w:cstheme="minorHAnsi"/>
          <w:sz w:val="22"/>
          <w:szCs w:val="22"/>
        </w:rPr>
        <w:t>g</w:t>
      </w:r>
      <w:r w:rsidRPr="00F61B8D">
        <w:rPr>
          <w:rFonts w:ascii="Aptos" w:hAnsi="Aptos" w:cstheme="minorHAnsi"/>
          <w:sz w:val="22"/>
          <w:szCs w:val="22"/>
        </w:rPr>
        <w:t>odine</w:t>
      </w:r>
      <w:r w:rsidR="007D2E0C" w:rsidRPr="00F61B8D">
        <w:rPr>
          <w:rFonts w:ascii="Aptos" w:hAnsi="Aptos" w:cstheme="minorHAnsi"/>
          <w:sz w:val="22"/>
          <w:szCs w:val="22"/>
        </w:rPr>
        <w:t xml:space="preserve"> </w:t>
      </w:r>
      <w:r w:rsidR="00946501" w:rsidRPr="00F61B8D">
        <w:rPr>
          <w:rFonts w:ascii="Aptos" w:hAnsi="Aptos" w:cstheme="minorHAnsi"/>
          <w:sz w:val="22"/>
          <w:szCs w:val="22"/>
        </w:rPr>
        <w:t>ukupno iznos</w:t>
      </w:r>
      <w:r w:rsidRPr="00F61B8D">
        <w:rPr>
          <w:rFonts w:ascii="Aptos" w:hAnsi="Aptos" w:cstheme="minorHAnsi"/>
          <w:sz w:val="22"/>
          <w:szCs w:val="22"/>
        </w:rPr>
        <w:t>i</w:t>
      </w:r>
      <w:r w:rsidR="00D7363A" w:rsidRPr="00F61B8D">
        <w:rPr>
          <w:rFonts w:ascii="Aptos" w:hAnsi="Aptos" w:cstheme="minorHAnsi"/>
          <w:sz w:val="22"/>
          <w:szCs w:val="22"/>
        </w:rPr>
        <w:t xml:space="preserve"> </w:t>
      </w:r>
      <w:r w:rsidR="008A5F1C">
        <w:rPr>
          <w:rFonts w:ascii="Aptos" w:hAnsi="Aptos" w:cstheme="minorHAnsi"/>
          <w:sz w:val="22"/>
          <w:szCs w:val="22"/>
        </w:rPr>
        <w:t xml:space="preserve">30.872.903,12 €, što je za 1,51 € manje u odnosu na 2022. godinu. Naime, temeljem Odluke Skupštine društva Industrijska zona Bakar d.o.o. Kukuljanovo izvršeno je usklađenje iznosa temeljnog kapitala i poslovnih udjela sukladno uvođenju eura kao službene valute u Republici Hrvatskoj, pri čemu je temeljni kapital društva smanjen za ukupno 15,71 €, a time i poslovni udio Grada Bakra za 1,51 €. </w:t>
      </w:r>
    </w:p>
    <w:p w14:paraId="078C31EE" w14:textId="77777777" w:rsidR="009D4863" w:rsidRDefault="009D4863" w:rsidP="00245B3E">
      <w:pPr>
        <w:spacing w:before="60" w:after="60"/>
        <w:ind w:left="-425" w:right="-380" w:firstLine="284"/>
        <w:jc w:val="both"/>
        <w:rPr>
          <w:rFonts w:ascii="Aptos" w:hAnsi="Aptos" w:cstheme="minorHAnsi"/>
          <w:sz w:val="22"/>
          <w:szCs w:val="22"/>
        </w:rPr>
      </w:pPr>
    </w:p>
    <w:p w14:paraId="238E44DB" w14:textId="77777777" w:rsidR="009D4863" w:rsidRDefault="009D4863" w:rsidP="00245B3E">
      <w:pPr>
        <w:spacing w:before="60" w:after="60"/>
        <w:ind w:left="-425" w:right="-380" w:firstLine="284"/>
        <w:jc w:val="both"/>
        <w:rPr>
          <w:rFonts w:ascii="Aptos" w:hAnsi="Aptos" w:cstheme="minorHAnsi"/>
          <w:sz w:val="22"/>
          <w:szCs w:val="22"/>
        </w:rPr>
      </w:pPr>
    </w:p>
    <w:p w14:paraId="6E929987" w14:textId="77777777" w:rsidR="009D4863" w:rsidRPr="00F61B8D" w:rsidRDefault="009D4863" w:rsidP="00245B3E">
      <w:pPr>
        <w:spacing w:before="60" w:after="60"/>
        <w:ind w:left="-425" w:right="-380" w:firstLine="284"/>
        <w:jc w:val="both"/>
        <w:rPr>
          <w:rFonts w:ascii="Aptos" w:hAnsi="Aptos" w:cstheme="minorHAnsi"/>
          <w:sz w:val="22"/>
          <w:szCs w:val="22"/>
        </w:rPr>
      </w:pPr>
    </w:p>
    <w:p w14:paraId="7820604E" w14:textId="368B7AD6" w:rsidR="006C0BF8" w:rsidRDefault="00E763BC" w:rsidP="00932A32">
      <w:pPr>
        <w:spacing w:before="60" w:after="60"/>
        <w:ind w:left="-425" w:right="-380" w:firstLine="284"/>
        <w:jc w:val="both"/>
        <w:rPr>
          <w:rFonts w:ascii="Aptos" w:hAnsi="Aptos" w:cstheme="minorHAnsi"/>
          <w:sz w:val="22"/>
          <w:szCs w:val="22"/>
        </w:rPr>
      </w:pPr>
      <w:r w:rsidRPr="00F61B8D">
        <w:rPr>
          <w:rFonts w:ascii="Aptos" w:hAnsi="Aptos" w:cstheme="minorHAnsi"/>
          <w:sz w:val="22"/>
          <w:szCs w:val="22"/>
        </w:rPr>
        <w:lastRenderedPageBreak/>
        <w:t>V</w:t>
      </w:r>
      <w:r w:rsidR="008D1B48" w:rsidRPr="00F61B8D">
        <w:rPr>
          <w:rFonts w:ascii="Aptos" w:hAnsi="Aptos" w:cstheme="minorHAnsi"/>
          <w:sz w:val="22"/>
          <w:szCs w:val="22"/>
        </w:rPr>
        <w:t>rijednost udjela G</w:t>
      </w:r>
      <w:r w:rsidR="006C0BF8" w:rsidRPr="00F61B8D">
        <w:rPr>
          <w:rFonts w:ascii="Aptos" w:hAnsi="Aptos" w:cstheme="minorHAnsi"/>
          <w:sz w:val="22"/>
          <w:szCs w:val="22"/>
        </w:rPr>
        <w:t>rada Bakra u temeljnom kapitalu trgovačkih društava</w:t>
      </w:r>
      <w:r w:rsidRPr="00F61B8D">
        <w:rPr>
          <w:rFonts w:ascii="Aptos" w:hAnsi="Aptos" w:cstheme="minorHAnsi"/>
          <w:sz w:val="22"/>
          <w:szCs w:val="22"/>
        </w:rPr>
        <w:t xml:space="preserve"> iskazana je kako slijedi:</w:t>
      </w:r>
    </w:p>
    <w:tbl>
      <w:tblPr>
        <w:tblW w:w="9547" w:type="dxa"/>
        <w:tblInd w:w="-284" w:type="dxa"/>
        <w:tblLook w:val="04A0" w:firstRow="1" w:lastRow="0" w:firstColumn="1" w:lastColumn="0" w:noHBand="0" w:noVBand="1"/>
      </w:tblPr>
      <w:tblGrid>
        <w:gridCol w:w="3681"/>
        <w:gridCol w:w="1418"/>
        <w:gridCol w:w="1701"/>
        <w:gridCol w:w="1417"/>
        <w:gridCol w:w="1340"/>
      </w:tblGrid>
      <w:tr w:rsidR="00D42AB3" w:rsidRPr="00D42AB3" w14:paraId="3CF3D28F" w14:textId="77777777" w:rsidTr="009D14B2">
        <w:trPr>
          <w:trHeight w:val="864"/>
        </w:trPr>
        <w:tc>
          <w:tcPr>
            <w:tcW w:w="3681" w:type="dxa"/>
            <w:shd w:val="clear" w:color="auto" w:fill="D9D9D9" w:themeFill="background1" w:themeFillShade="D9"/>
            <w:vAlign w:val="center"/>
            <w:hideMark/>
          </w:tcPr>
          <w:p w14:paraId="500B85C9" w14:textId="77777777" w:rsidR="00D42AB3" w:rsidRPr="00D42AB3" w:rsidRDefault="00D42AB3" w:rsidP="00D42AB3">
            <w:pPr>
              <w:jc w:val="center"/>
              <w:rPr>
                <w:rFonts w:ascii="Aptos" w:hAnsi="Aptos" w:cs="Calibri"/>
                <w:b/>
                <w:bCs/>
                <w:sz w:val="18"/>
                <w:szCs w:val="18"/>
              </w:rPr>
            </w:pPr>
            <w:r w:rsidRPr="00D42AB3">
              <w:rPr>
                <w:rFonts w:ascii="Aptos" w:hAnsi="Aptos" w:cs="Calibri"/>
                <w:b/>
                <w:bCs/>
                <w:sz w:val="18"/>
                <w:szCs w:val="18"/>
              </w:rPr>
              <w:t>NAZIV JAVNOG TRGOVAČKOG DRUŠTVA</w:t>
            </w:r>
          </w:p>
        </w:tc>
        <w:tc>
          <w:tcPr>
            <w:tcW w:w="1418" w:type="dxa"/>
            <w:shd w:val="clear" w:color="auto" w:fill="D9D9D9" w:themeFill="background1" w:themeFillShade="D9"/>
            <w:vAlign w:val="center"/>
            <w:hideMark/>
          </w:tcPr>
          <w:p w14:paraId="65184B5B" w14:textId="77777777" w:rsidR="00D42AB3" w:rsidRPr="00D42AB3" w:rsidRDefault="00D42AB3" w:rsidP="00D42AB3">
            <w:pPr>
              <w:jc w:val="center"/>
              <w:rPr>
                <w:rFonts w:ascii="Aptos" w:hAnsi="Aptos" w:cs="Calibri"/>
                <w:b/>
                <w:bCs/>
                <w:sz w:val="18"/>
                <w:szCs w:val="18"/>
              </w:rPr>
            </w:pPr>
            <w:r w:rsidRPr="00D42AB3">
              <w:rPr>
                <w:rFonts w:ascii="Aptos" w:hAnsi="Aptos" w:cs="Calibri"/>
                <w:b/>
                <w:bCs/>
                <w:sz w:val="18"/>
                <w:szCs w:val="18"/>
              </w:rPr>
              <w:t>OIB</w:t>
            </w:r>
          </w:p>
        </w:tc>
        <w:tc>
          <w:tcPr>
            <w:tcW w:w="1701" w:type="dxa"/>
            <w:shd w:val="clear" w:color="auto" w:fill="D9D9D9" w:themeFill="background1" w:themeFillShade="D9"/>
            <w:vAlign w:val="center"/>
            <w:hideMark/>
          </w:tcPr>
          <w:p w14:paraId="700FCC01" w14:textId="77777777" w:rsidR="00D42AB3" w:rsidRPr="00D42AB3" w:rsidRDefault="00D42AB3" w:rsidP="00D42AB3">
            <w:pPr>
              <w:jc w:val="center"/>
              <w:rPr>
                <w:rFonts w:ascii="Aptos" w:hAnsi="Aptos" w:cs="Calibri"/>
                <w:b/>
                <w:bCs/>
                <w:sz w:val="18"/>
                <w:szCs w:val="18"/>
              </w:rPr>
            </w:pPr>
            <w:r w:rsidRPr="00D42AB3">
              <w:rPr>
                <w:rFonts w:ascii="Aptos" w:hAnsi="Aptos" w:cs="Calibri"/>
                <w:b/>
                <w:bCs/>
                <w:sz w:val="18"/>
                <w:szCs w:val="18"/>
              </w:rPr>
              <w:t>TEMELJNI KAPITAL</w:t>
            </w:r>
            <w:r w:rsidRPr="00D42AB3">
              <w:rPr>
                <w:rFonts w:ascii="Aptos" w:hAnsi="Aptos" w:cs="Calibri"/>
                <w:b/>
                <w:bCs/>
                <w:sz w:val="18"/>
                <w:szCs w:val="18"/>
              </w:rPr>
              <w:br/>
              <w:t>31.12.2023.</w:t>
            </w:r>
          </w:p>
        </w:tc>
        <w:tc>
          <w:tcPr>
            <w:tcW w:w="1417" w:type="dxa"/>
            <w:shd w:val="clear" w:color="auto" w:fill="D9D9D9" w:themeFill="background1" w:themeFillShade="D9"/>
            <w:vAlign w:val="center"/>
            <w:hideMark/>
          </w:tcPr>
          <w:p w14:paraId="29123C6C" w14:textId="5B05C95B" w:rsidR="00D42AB3" w:rsidRPr="00D42AB3" w:rsidRDefault="00D42AB3" w:rsidP="00D42AB3">
            <w:pPr>
              <w:jc w:val="center"/>
              <w:rPr>
                <w:rFonts w:ascii="Aptos" w:hAnsi="Aptos" w:cs="Calibri"/>
                <w:b/>
                <w:bCs/>
                <w:sz w:val="18"/>
                <w:szCs w:val="18"/>
              </w:rPr>
            </w:pPr>
            <w:r w:rsidRPr="00D42AB3">
              <w:rPr>
                <w:rFonts w:ascii="Aptos" w:hAnsi="Aptos" w:cs="Calibri"/>
                <w:b/>
                <w:bCs/>
                <w:sz w:val="18"/>
                <w:szCs w:val="18"/>
              </w:rPr>
              <w:t xml:space="preserve">UDIO GRADA BAKRA </w:t>
            </w:r>
          </w:p>
        </w:tc>
        <w:tc>
          <w:tcPr>
            <w:tcW w:w="1330" w:type="dxa"/>
            <w:shd w:val="clear" w:color="auto" w:fill="D9D9D9" w:themeFill="background1" w:themeFillShade="D9"/>
            <w:vAlign w:val="center"/>
            <w:hideMark/>
          </w:tcPr>
          <w:p w14:paraId="3BA4D107" w14:textId="15966CB2" w:rsidR="00D42AB3" w:rsidRPr="00D42AB3" w:rsidRDefault="00D42AB3" w:rsidP="00D42AB3">
            <w:pPr>
              <w:jc w:val="center"/>
              <w:rPr>
                <w:rFonts w:ascii="Aptos" w:hAnsi="Aptos" w:cs="Calibri"/>
                <w:b/>
                <w:bCs/>
                <w:sz w:val="18"/>
                <w:szCs w:val="18"/>
              </w:rPr>
            </w:pPr>
            <w:r w:rsidRPr="00D42AB3">
              <w:rPr>
                <w:rFonts w:ascii="Aptos" w:hAnsi="Aptos" w:cs="Calibri"/>
                <w:b/>
                <w:bCs/>
                <w:sz w:val="18"/>
                <w:szCs w:val="18"/>
              </w:rPr>
              <w:t xml:space="preserve">VRIJEDNOST UDJELA </w:t>
            </w:r>
          </w:p>
        </w:tc>
      </w:tr>
      <w:tr w:rsidR="00D42AB3" w:rsidRPr="00D42AB3" w14:paraId="6200AB86" w14:textId="77777777" w:rsidTr="009D14B2">
        <w:trPr>
          <w:trHeight w:val="360"/>
        </w:trPr>
        <w:tc>
          <w:tcPr>
            <w:tcW w:w="3681" w:type="dxa"/>
            <w:shd w:val="clear" w:color="auto" w:fill="auto"/>
            <w:noWrap/>
            <w:vAlign w:val="bottom"/>
            <w:hideMark/>
          </w:tcPr>
          <w:p w14:paraId="70E189B1" w14:textId="77777777" w:rsidR="00D42AB3" w:rsidRPr="00D42AB3" w:rsidRDefault="00D42AB3" w:rsidP="00D42AB3">
            <w:pPr>
              <w:rPr>
                <w:rFonts w:ascii="Aptos" w:hAnsi="Aptos" w:cs="Calibri"/>
                <w:sz w:val="18"/>
                <w:szCs w:val="18"/>
              </w:rPr>
            </w:pPr>
            <w:r w:rsidRPr="00D42AB3">
              <w:rPr>
                <w:rFonts w:ascii="Aptos" w:hAnsi="Aptos" w:cs="Calibri"/>
                <w:sz w:val="18"/>
                <w:szCs w:val="18"/>
              </w:rPr>
              <w:t>Industrijska zona Bakar d.o.o. Kukuljanovo</w:t>
            </w:r>
          </w:p>
        </w:tc>
        <w:tc>
          <w:tcPr>
            <w:tcW w:w="1418" w:type="dxa"/>
            <w:shd w:val="clear" w:color="auto" w:fill="auto"/>
            <w:vAlign w:val="bottom"/>
            <w:hideMark/>
          </w:tcPr>
          <w:p w14:paraId="176C5206" w14:textId="77777777" w:rsidR="00D42AB3" w:rsidRPr="00D42AB3" w:rsidRDefault="00D42AB3" w:rsidP="00D42AB3">
            <w:pPr>
              <w:jc w:val="center"/>
              <w:rPr>
                <w:rFonts w:ascii="Aptos" w:hAnsi="Aptos" w:cs="Calibri"/>
                <w:sz w:val="18"/>
                <w:szCs w:val="18"/>
              </w:rPr>
            </w:pPr>
            <w:r w:rsidRPr="00D42AB3">
              <w:rPr>
                <w:rFonts w:ascii="Aptos" w:hAnsi="Aptos" w:cs="Calibri"/>
                <w:sz w:val="18"/>
                <w:szCs w:val="18"/>
              </w:rPr>
              <w:t>88897073492</w:t>
            </w:r>
          </w:p>
        </w:tc>
        <w:tc>
          <w:tcPr>
            <w:tcW w:w="1701" w:type="dxa"/>
            <w:shd w:val="clear" w:color="auto" w:fill="auto"/>
            <w:vAlign w:val="bottom"/>
            <w:hideMark/>
          </w:tcPr>
          <w:p w14:paraId="31937A6F" w14:textId="77777777" w:rsidR="00D42AB3" w:rsidRPr="00D42AB3" w:rsidRDefault="00D42AB3" w:rsidP="00D42AB3">
            <w:pPr>
              <w:jc w:val="right"/>
              <w:rPr>
                <w:rFonts w:ascii="Aptos" w:hAnsi="Aptos" w:cs="Calibri"/>
                <w:sz w:val="18"/>
                <w:szCs w:val="18"/>
              </w:rPr>
            </w:pPr>
            <w:r w:rsidRPr="00D42AB3">
              <w:rPr>
                <w:rFonts w:ascii="Aptos" w:hAnsi="Aptos" w:cs="Calibri"/>
                <w:sz w:val="18"/>
                <w:szCs w:val="18"/>
              </w:rPr>
              <w:t>22.776.280,00</w:t>
            </w:r>
          </w:p>
        </w:tc>
        <w:tc>
          <w:tcPr>
            <w:tcW w:w="1417" w:type="dxa"/>
            <w:shd w:val="clear" w:color="auto" w:fill="auto"/>
            <w:vAlign w:val="bottom"/>
            <w:hideMark/>
          </w:tcPr>
          <w:p w14:paraId="01CCCE64" w14:textId="77777777" w:rsidR="00D42AB3" w:rsidRPr="00D42AB3" w:rsidRDefault="00D42AB3" w:rsidP="00D42AB3">
            <w:pPr>
              <w:jc w:val="center"/>
              <w:rPr>
                <w:rFonts w:ascii="Aptos" w:hAnsi="Aptos" w:cs="Calibri"/>
                <w:sz w:val="18"/>
                <w:szCs w:val="18"/>
              </w:rPr>
            </w:pPr>
            <w:r w:rsidRPr="00D42AB3">
              <w:rPr>
                <w:rFonts w:ascii="Aptos" w:hAnsi="Aptos" w:cs="Calibri"/>
                <w:sz w:val="18"/>
                <w:szCs w:val="18"/>
              </w:rPr>
              <w:t>99,36%</w:t>
            </w:r>
          </w:p>
        </w:tc>
        <w:tc>
          <w:tcPr>
            <w:tcW w:w="1330" w:type="dxa"/>
            <w:shd w:val="clear" w:color="auto" w:fill="auto"/>
            <w:vAlign w:val="bottom"/>
            <w:hideMark/>
          </w:tcPr>
          <w:p w14:paraId="2916928B" w14:textId="77777777" w:rsidR="00D42AB3" w:rsidRPr="00D42AB3" w:rsidRDefault="00D42AB3" w:rsidP="00D42AB3">
            <w:pPr>
              <w:jc w:val="right"/>
              <w:rPr>
                <w:rFonts w:ascii="Aptos" w:hAnsi="Aptos" w:cs="Calibri"/>
                <w:sz w:val="18"/>
                <w:szCs w:val="18"/>
              </w:rPr>
            </w:pPr>
            <w:r w:rsidRPr="00D42AB3">
              <w:rPr>
                <w:rFonts w:ascii="Aptos" w:hAnsi="Aptos" w:cs="Calibri"/>
                <w:sz w:val="18"/>
                <w:szCs w:val="18"/>
              </w:rPr>
              <w:t>22.630.830,00</w:t>
            </w:r>
          </w:p>
        </w:tc>
      </w:tr>
      <w:tr w:rsidR="00D42AB3" w:rsidRPr="00D42AB3" w14:paraId="3C1ECA82" w14:textId="77777777" w:rsidTr="009D14B2">
        <w:trPr>
          <w:trHeight w:val="360"/>
        </w:trPr>
        <w:tc>
          <w:tcPr>
            <w:tcW w:w="3681" w:type="dxa"/>
            <w:shd w:val="clear" w:color="auto" w:fill="auto"/>
            <w:vAlign w:val="bottom"/>
            <w:hideMark/>
          </w:tcPr>
          <w:p w14:paraId="4EC11A08" w14:textId="77777777" w:rsidR="00D42AB3" w:rsidRPr="00D42AB3" w:rsidRDefault="00D42AB3" w:rsidP="00D42AB3">
            <w:pPr>
              <w:rPr>
                <w:rFonts w:ascii="Aptos" w:hAnsi="Aptos" w:cs="Calibri"/>
                <w:sz w:val="18"/>
                <w:szCs w:val="18"/>
              </w:rPr>
            </w:pPr>
            <w:r w:rsidRPr="00D42AB3">
              <w:rPr>
                <w:rFonts w:ascii="Aptos" w:hAnsi="Aptos" w:cs="Calibri"/>
                <w:sz w:val="18"/>
                <w:szCs w:val="18"/>
              </w:rPr>
              <w:t>Vodovod i kanalizacija d.o.o. Rijeka</w:t>
            </w:r>
          </w:p>
        </w:tc>
        <w:tc>
          <w:tcPr>
            <w:tcW w:w="1418" w:type="dxa"/>
            <w:shd w:val="clear" w:color="auto" w:fill="auto"/>
            <w:vAlign w:val="bottom"/>
            <w:hideMark/>
          </w:tcPr>
          <w:p w14:paraId="61108364" w14:textId="77777777" w:rsidR="00D42AB3" w:rsidRPr="00D42AB3" w:rsidRDefault="00D42AB3" w:rsidP="00D42AB3">
            <w:pPr>
              <w:jc w:val="center"/>
              <w:rPr>
                <w:rFonts w:ascii="Aptos" w:hAnsi="Aptos" w:cs="Calibri"/>
                <w:sz w:val="18"/>
                <w:szCs w:val="18"/>
              </w:rPr>
            </w:pPr>
            <w:r w:rsidRPr="00D42AB3">
              <w:rPr>
                <w:rFonts w:ascii="Aptos" w:hAnsi="Aptos" w:cs="Calibri"/>
                <w:sz w:val="18"/>
                <w:szCs w:val="18"/>
              </w:rPr>
              <w:t>80805858278</w:t>
            </w:r>
          </w:p>
        </w:tc>
        <w:tc>
          <w:tcPr>
            <w:tcW w:w="1701" w:type="dxa"/>
            <w:shd w:val="clear" w:color="auto" w:fill="auto"/>
            <w:vAlign w:val="bottom"/>
            <w:hideMark/>
          </w:tcPr>
          <w:p w14:paraId="518D6F0A" w14:textId="77777777" w:rsidR="00D42AB3" w:rsidRPr="00D42AB3" w:rsidRDefault="00D42AB3" w:rsidP="00D42AB3">
            <w:pPr>
              <w:jc w:val="right"/>
              <w:rPr>
                <w:rFonts w:ascii="Aptos" w:hAnsi="Aptos" w:cs="Calibri"/>
                <w:sz w:val="18"/>
                <w:szCs w:val="18"/>
              </w:rPr>
            </w:pPr>
            <w:r w:rsidRPr="00D42AB3">
              <w:rPr>
                <w:rFonts w:ascii="Aptos" w:hAnsi="Aptos" w:cs="Calibri"/>
                <w:sz w:val="18"/>
                <w:szCs w:val="18"/>
              </w:rPr>
              <w:t>113.653.925,28</w:t>
            </w:r>
          </w:p>
        </w:tc>
        <w:tc>
          <w:tcPr>
            <w:tcW w:w="1417" w:type="dxa"/>
            <w:shd w:val="clear" w:color="auto" w:fill="auto"/>
            <w:vAlign w:val="bottom"/>
            <w:hideMark/>
          </w:tcPr>
          <w:p w14:paraId="39E9B90F" w14:textId="77777777" w:rsidR="00D42AB3" w:rsidRPr="00D42AB3" w:rsidRDefault="00D42AB3" w:rsidP="00D42AB3">
            <w:pPr>
              <w:jc w:val="center"/>
              <w:rPr>
                <w:rFonts w:ascii="Aptos" w:hAnsi="Aptos" w:cs="Calibri"/>
                <w:sz w:val="18"/>
                <w:szCs w:val="18"/>
              </w:rPr>
            </w:pPr>
            <w:r w:rsidRPr="00D42AB3">
              <w:rPr>
                <w:rFonts w:ascii="Aptos" w:hAnsi="Aptos" w:cs="Calibri"/>
                <w:sz w:val="18"/>
                <w:szCs w:val="18"/>
              </w:rPr>
              <w:t>7,04%</w:t>
            </w:r>
          </w:p>
        </w:tc>
        <w:tc>
          <w:tcPr>
            <w:tcW w:w="1330" w:type="dxa"/>
            <w:shd w:val="clear" w:color="auto" w:fill="auto"/>
            <w:vAlign w:val="bottom"/>
            <w:hideMark/>
          </w:tcPr>
          <w:p w14:paraId="566D59E7" w14:textId="77777777" w:rsidR="00D42AB3" w:rsidRPr="00D42AB3" w:rsidRDefault="00D42AB3" w:rsidP="00D42AB3">
            <w:pPr>
              <w:jc w:val="right"/>
              <w:rPr>
                <w:rFonts w:ascii="Aptos" w:hAnsi="Aptos" w:cs="Calibri"/>
                <w:sz w:val="18"/>
                <w:szCs w:val="18"/>
              </w:rPr>
            </w:pPr>
            <w:r w:rsidRPr="00D42AB3">
              <w:rPr>
                <w:rFonts w:ascii="Aptos" w:hAnsi="Aptos" w:cs="Calibri"/>
                <w:sz w:val="18"/>
                <w:szCs w:val="18"/>
              </w:rPr>
              <w:t>8.002.150,11</w:t>
            </w:r>
          </w:p>
        </w:tc>
      </w:tr>
      <w:tr w:rsidR="00D42AB3" w:rsidRPr="00D42AB3" w14:paraId="1D8E228F" w14:textId="77777777" w:rsidTr="009D14B2">
        <w:trPr>
          <w:trHeight w:val="360"/>
        </w:trPr>
        <w:tc>
          <w:tcPr>
            <w:tcW w:w="3681" w:type="dxa"/>
            <w:shd w:val="clear" w:color="auto" w:fill="auto"/>
            <w:vAlign w:val="bottom"/>
            <w:hideMark/>
          </w:tcPr>
          <w:p w14:paraId="044BC408" w14:textId="77777777" w:rsidR="00D42AB3" w:rsidRPr="00D42AB3" w:rsidRDefault="00D42AB3" w:rsidP="00D42AB3">
            <w:pPr>
              <w:rPr>
                <w:rFonts w:ascii="Aptos" w:hAnsi="Aptos" w:cs="Calibri"/>
                <w:sz w:val="18"/>
                <w:szCs w:val="18"/>
              </w:rPr>
            </w:pPr>
            <w:r w:rsidRPr="00D42AB3">
              <w:rPr>
                <w:rFonts w:ascii="Aptos" w:hAnsi="Aptos" w:cs="Calibri"/>
                <w:sz w:val="18"/>
                <w:szCs w:val="18"/>
              </w:rPr>
              <w:t>Autotrolej d.o.o. Rijeka</w:t>
            </w:r>
          </w:p>
        </w:tc>
        <w:tc>
          <w:tcPr>
            <w:tcW w:w="1418" w:type="dxa"/>
            <w:shd w:val="clear" w:color="auto" w:fill="auto"/>
            <w:vAlign w:val="bottom"/>
            <w:hideMark/>
          </w:tcPr>
          <w:p w14:paraId="69AC2279" w14:textId="77777777" w:rsidR="00D42AB3" w:rsidRPr="00D42AB3" w:rsidRDefault="00D42AB3" w:rsidP="00D42AB3">
            <w:pPr>
              <w:jc w:val="center"/>
              <w:rPr>
                <w:rFonts w:ascii="Aptos" w:hAnsi="Aptos" w:cs="Calibri"/>
                <w:sz w:val="18"/>
                <w:szCs w:val="18"/>
              </w:rPr>
            </w:pPr>
            <w:r w:rsidRPr="00D42AB3">
              <w:rPr>
                <w:rFonts w:ascii="Aptos" w:hAnsi="Aptos" w:cs="Calibri"/>
                <w:sz w:val="18"/>
                <w:szCs w:val="18"/>
              </w:rPr>
              <w:t>19081493664</w:t>
            </w:r>
          </w:p>
        </w:tc>
        <w:tc>
          <w:tcPr>
            <w:tcW w:w="1701" w:type="dxa"/>
            <w:shd w:val="clear" w:color="auto" w:fill="auto"/>
            <w:vAlign w:val="bottom"/>
            <w:hideMark/>
          </w:tcPr>
          <w:p w14:paraId="0BB3654F" w14:textId="77777777" w:rsidR="00D42AB3" w:rsidRPr="00D42AB3" w:rsidRDefault="00D42AB3" w:rsidP="00D42AB3">
            <w:pPr>
              <w:jc w:val="right"/>
              <w:rPr>
                <w:rFonts w:ascii="Aptos" w:hAnsi="Aptos" w:cs="Calibri"/>
                <w:sz w:val="18"/>
                <w:szCs w:val="18"/>
              </w:rPr>
            </w:pPr>
            <w:r w:rsidRPr="00D42AB3">
              <w:rPr>
                <w:rFonts w:ascii="Aptos" w:hAnsi="Aptos" w:cs="Calibri"/>
                <w:sz w:val="18"/>
                <w:szCs w:val="18"/>
              </w:rPr>
              <w:t>1.778.724,53</w:t>
            </w:r>
          </w:p>
        </w:tc>
        <w:tc>
          <w:tcPr>
            <w:tcW w:w="1417" w:type="dxa"/>
            <w:shd w:val="clear" w:color="auto" w:fill="auto"/>
            <w:vAlign w:val="bottom"/>
            <w:hideMark/>
          </w:tcPr>
          <w:p w14:paraId="7C424A02" w14:textId="77777777" w:rsidR="00D42AB3" w:rsidRPr="00D42AB3" w:rsidRDefault="00D42AB3" w:rsidP="00D42AB3">
            <w:pPr>
              <w:jc w:val="center"/>
              <w:rPr>
                <w:rFonts w:ascii="Aptos" w:hAnsi="Aptos" w:cs="Calibri"/>
                <w:sz w:val="18"/>
                <w:szCs w:val="18"/>
              </w:rPr>
            </w:pPr>
            <w:r w:rsidRPr="00D42AB3">
              <w:rPr>
                <w:rFonts w:ascii="Aptos" w:hAnsi="Aptos" w:cs="Calibri"/>
                <w:sz w:val="18"/>
                <w:szCs w:val="18"/>
              </w:rPr>
              <w:t>2,71%</w:t>
            </w:r>
          </w:p>
        </w:tc>
        <w:tc>
          <w:tcPr>
            <w:tcW w:w="1330" w:type="dxa"/>
            <w:shd w:val="clear" w:color="auto" w:fill="auto"/>
            <w:vAlign w:val="bottom"/>
            <w:hideMark/>
          </w:tcPr>
          <w:p w14:paraId="161E256A" w14:textId="77777777" w:rsidR="00D42AB3" w:rsidRPr="00D42AB3" w:rsidRDefault="00D42AB3" w:rsidP="00D42AB3">
            <w:pPr>
              <w:jc w:val="right"/>
              <w:rPr>
                <w:rFonts w:ascii="Aptos" w:hAnsi="Aptos" w:cs="Calibri"/>
                <w:sz w:val="18"/>
                <w:szCs w:val="18"/>
              </w:rPr>
            </w:pPr>
            <w:r w:rsidRPr="00D42AB3">
              <w:rPr>
                <w:rFonts w:ascii="Aptos" w:hAnsi="Aptos" w:cs="Calibri"/>
                <w:sz w:val="18"/>
                <w:szCs w:val="18"/>
              </w:rPr>
              <w:t>48.178,38</w:t>
            </w:r>
          </w:p>
        </w:tc>
      </w:tr>
      <w:tr w:rsidR="00D42AB3" w:rsidRPr="00D42AB3" w14:paraId="566AFFF9" w14:textId="77777777" w:rsidTr="009D14B2">
        <w:trPr>
          <w:trHeight w:val="360"/>
        </w:trPr>
        <w:tc>
          <w:tcPr>
            <w:tcW w:w="3681" w:type="dxa"/>
            <w:shd w:val="clear" w:color="auto" w:fill="auto"/>
            <w:vAlign w:val="bottom"/>
            <w:hideMark/>
          </w:tcPr>
          <w:p w14:paraId="70D093A0" w14:textId="77777777" w:rsidR="00D42AB3" w:rsidRPr="00D42AB3" w:rsidRDefault="00D42AB3" w:rsidP="00D42AB3">
            <w:pPr>
              <w:rPr>
                <w:rFonts w:ascii="Aptos" w:hAnsi="Aptos" w:cs="Calibri"/>
                <w:sz w:val="18"/>
                <w:szCs w:val="18"/>
              </w:rPr>
            </w:pPr>
            <w:r w:rsidRPr="00D42AB3">
              <w:rPr>
                <w:rFonts w:ascii="Aptos" w:hAnsi="Aptos" w:cs="Calibri"/>
                <w:sz w:val="18"/>
                <w:szCs w:val="18"/>
              </w:rPr>
              <w:t>Čistoća d.o.o. Rijeka</w:t>
            </w:r>
          </w:p>
        </w:tc>
        <w:tc>
          <w:tcPr>
            <w:tcW w:w="1418" w:type="dxa"/>
            <w:shd w:val="clear" w:color="auto" w:fill="auto"/>
            <w:vAlign w:val="bottom"/>
            <w:hideMark/>
          </w:tcPr>
          <w:p w14:paraId="0CBC4C80" w14:textId="77777777" w:rsidR="00D42AB3" w:rsidRPr="00D42AB3" w:rsidRDefault="00D42AB3" w:rsidP="00D42AB3">
            <w:pPr>
              <w:jc w:val="center"/>
              <w:rPr>
                <w:rFonts w:ascii="Aptos" w:hAnsi="Aptos" w:cs="Calibri"/>
                <w:sz w:val="18"/>
                <w:szCs w:val="18"/>
              </w:rPr>
            </w:pPr>
            <w:r w:rsidRPr="00D42AB3">
              <w:rPr>
                <w:rFonts w:ascii="Aptos" w:hAnsi="Aptos" w:cs="Calibri"/>
                <w:sz w:val="18"/>
                <w:szCs w:val="18"/>
              </w:rPr>
              <w:t>06531901714</w:t>
            </w:r>
          </w:p>
        </w:tc>
        <w:tc>
          <w:tcPr>
            <w:tcW w:w="1701" w:type="dxa"/>
            <w:shd w:val="clear" w:color="auto" w:fill="auto"/>
            <w:vAlign w:val="bottom"/>
            <w:hideMark/>
          </w:tcPr>
          <w:p w14:paraId="2ECF8937" w14:textId="77777777" w:rsidR="00D42AB3" w:rsidRPr="00D42AB3" w:rsidRDefault="00D42AB3" w:rsidP="00D42AB3">
            <w:pPr>
              <w:jc w:val="right"/>
              <w:rPr>
                <w:rFonts w:ascii="Aptos" w:hAnsi="Aptos" w:cs="Calibri"/>
                <w:sz w:val="18"/>
                <w:szCs w:val="18"/>
              </w:rPr>
            </w:pPr>
            <w:r w:rsidRPr="00D42AB3">
              <w:rPr>
                <w:rFonts w:ascii="Aptos" w:hAnsi="Aptos" w:cs="Calibri"/>
                <w:sz w:val="18"/>
                <w:szCs w:val="18"/>
              </w:rPr>
              <w:t>3.250.726,66</w:t>
            </w:r>
          </w:p>
        </w:tc>
        <w:tc>
          <w:tcPr>
            <w:tcW w:w="1417" w:type="dxa"/>
            <w:shd w:val="clear" w:color="auto" w:fill="auto"/>
            <w:vAlign w:val="bottom"/>
            <w:hideMark/>
          </w:tcPr>
          <w:p w14:paraId="6ACFDE17" w14:textId="77777777" w:rsidR="00D42AB3" w:rsidRPr="00D42AB3" w:rsidRDefault="00D42AB3" w:rsidP="00D42AB3">
            <w:pPr>
              <w:jc w:val="center"/>
              <w:rPr>
                <w:rFonts w:ascii="Aptos" w:hAnsi="Aptos" w:cs="Calibri"/>
                <w:sz w:val="18"/>
                <w:szCs w:val="18"/>
              </w:rPr>
            </w:pPr>
            <w:r w:rsidRPr="00D42AB3">
              <w:rPr>
                <w:rFonts w:ascii="Aptos" w:hAnsi="Aptos" w:cs="Calibri"/>
                <w:sz w:val="18"/>
                <w:szCs w:val="18"/>
              </w:rPr>
              <w:t>3,84%</w:t>
            </w:r>
          </w:p>
        </w:tc>
        <w:tc>
          <w:tcPr>
            <w:tcW w:w="1330" w:type="dxa"/>
            <w:shd w:val="clear" w:color="auto" w:fill="auto"/>
            <w:vAlign w:val="bottom"/>
            <w:hideMark/>
          </w:tcPr>
          <w:p w14:paraId="438813C3" w14:textId="77777777" w:rsidR="00D42AB3" w:rsidRPr="00D42AB3" w:rsidRDefault="00D42AB3" w:rsidP="00D42AB3">
            <w:pPr>
              <w:jc w:val="right"/>
              <w:rPr>
                <w:rFonts w:ascii="Aptos" w:hAnsi="Aptos" w:cs="Calibri"/>
                <w:sz w:val="18"/>
                <w:szCs w:val="18"/>
              </w:rPr>
            </w:pPr>
            <w:r w:rsidRPr="00D42AB3">
              <w:rPr>
                <w:rFonts w:ascii="Aptos" w:hAnsi="Aptos" w:cs="Calibri"/>
                <w:sz w:val="18"/>
                <w:szCs w:val="18"/>
              </w:rPr>
              <w:t>124.719,62</w:t>
            </w:r>
          </w:p>
        </w:tc>
      </w:tr>
      <w:tr w:rsidR="00D42AB3" w:rsidRPr="00D42AB3" w14:paraId="4957D736" w14:textId="77777777" w:rsidTr="009D14B2">
        <w:trPr>
          <w:trHeight w:val="360"/>
        </w:trPr>
        <w:tc>
          <w:tcPr>
            <w:tcW w:w="3681" w:type="dxa"/>
            <w:shd w:val="clear" w:color="auto" w:fill="auto"/>
            <w:vAlign w:val="bottom"/>
            <w:hideMark/>
          </w:tcPr>
          <w:p w14:paraId="61EACF05" w14:textId="77777777" w:rsidR="00D42AB3" w:rsidRPr="00D42AB3" w:rsidRDefault="00D42AB3" w:rsidP="00D42AB3">
            <w:pPr>
              <w:rPr>
                <w:rFonts w:ascii="Aptos" w:hAnsi="Aptos" w:cs="Calibri"/>
                <w:sz w:val="18"/>
                <w:szCs w:val="18"/>
              </w:rPr>
            </w:pPr>
            <w:r w:rsidRPr="00D42AB3">
              <w:rPr>
                <w:rFonts w:ascii="Aptos" w:hAnsi="Aptos" w:cs="Calibri"/>
                <w:sz w:val="18"/>
                <w:szCs w:val="18"/>
              </w:rPr>
              <w:t>GKD Dobra d.o.o. Bakar</w:t>
            </w:r>
          </w:p>
        </w:tc>
        <w:tc>
          <w:tcPr>
            <w:tcW w:w="1418" w:type="dxa"/>
            <w:shd w:val="clear" w:color="auto" w:fill="auto"/>
            <w:vAlign w:val="bottom"/>
            <w:hideMark/>
          </w:tcPr>
          <w:p w14:paraId="0814CB4F" w14:textId="77777777" w:rsidR="00D42AB3" w:rsidRPr="00D42AB3" w:rsidRDefault="00D42AB3" w:rsidP="00D42AB3">
            <w:pPr>
              <w:jc w:val="center"/>
              <w:rPr>
                <w:rFonts w:ascii="Aptos" w:hAnsi="Aptos" w:cs="Calibri"/>
                <w:sz w:val="18"/>
                <w:szCs w:val="18"/>
              </w:rPr>
            </w:pPr>
            <w:r w:rsidRPr="00D42AB3">
              <w:rPr>
                <w:rFonts w:ascii="Aptos" w:hAnsi="Aptos" w:cs="Calibri"/>
                <w:sz w:val="18"/>
                <w:szCs w:val="18"/>
              </w:rPr>
              <w:t>03477896677</w:t>
            </w:r>
          </w:p>
        </w:tc>
        <w:tc>
          <w:tcPr>
            <w:tcW w:w="1701" w:type="dxa"/>
            <w:shd w:val="clear" w:color="auto" w:fill="auto"/>
            <w:vAlign w:val="bottom"/>
            <w:hideMark/>
          </w:tcPr>
          <w:p w14:paraId="20C85D08" w14:textId="77777777" w:rsidR="00D42AB3" w:rsidRPr="00D42AB3" w:rsidRDefault="00D42AB3" w:rsidP="00D42AB3">
            <w:pPr>
              <w:jc w:val="right"/>
              <w:rPr>
                <w:rFonts w:ascii="Aptos" w:hAnsi="Aptos" w:cs="Calibri"/>
                <w:sz w:val="18"/>
                <w:szCs w:val="18"/>
              </w:rPr>
            </w:pPr>
            <w:r w:rsidRPr="00D42AB3">
              <w:rPr>
                <w:rFonts w:ascii="Aptos" w:hAnsi="Aptos" w:cs="Calibri"/>
                <w:sz w:val="18"/>
                <w:szCs w:val="18"/>
              </w:rPr>
              <w:t>66.361,40</w:t>
            </w:r>
          </w:p>
        </w:tc>
        <w:tc>
          <w:tcPr>
            <w:tcW w:w="1417" w:type="dxa"/>
            <w:shd w:val="clear" w:color="auto" w:fill="auto"/>
            <w:vAlign w:val="bottom"/>
            <w:hideMark/>
          </w:tcPr>
          <w:p w14:paraId="41A5D2C0" w14:textId="77777777" w:rsidR="00D42AB3" w:rsidRPr="00D42AB3" w:rsidRDefault="00D42AB3" w:rsidP="00D42AB3">
            <w:pPr>
              <w:jc w:val="center"/>
              <w:rPr>
                <w:rFonts w:ascii="Aptos" w:hAnsi="Aptos" w:cs="Calibri"/>
                <w:sz w:val="18"/>
                <w:szCs w:val="18"/>
              </w:rPr>
            </w:pPr>
            <w:r w:rsidRPr="00D42AB3">
              <w:rPr>
                <w:rFonts w:ascii="Aptos" w:hAnsi="Aptos" w:cs="Calibri"/>
                <w:sz w:val="18"/>
                <w:szCs w:val="18"/>
              </w:rPr>
              <w:t>100,00%</w:t>
            </w:r>
          </w:p>
        </w:tc>
        <w:tc>
          <w:tcPr>
            <w:tcW w:w="1330" w:type="dxa"/>
            <w:shd w:val="clear" w:color="auto" w:fill="auto"/>
            <w:vAlign w:val="bottom"/>
            <w:hideMark/>
          </w:tcPr>
          <w:p w14:paraId="1192D73C" w14:textId="77777777" w:rsidR="00D42AB3" w:rsidRPr="00D42AB3" w:rsidRDefault="00D42AB3" w:rsidP="00D42AB3">
            <w:pPr>
              <w:jc w:val="right"/>
              <w:rPr>
                <w:rFonts w:ascii="Aptos" w:hAnsi="Aptos" w:cs="Calibri"/>
                <w:sz w:val="18"/>
                <w:szCs w:val="18"/>
              </w:rPr>
            </w:pPr>
            <w:r w:rsidRPr="00D42AB3">
              <w:rPr>
                <w:rFonts w:ascii="Aptos" w:hAnsi="Aptos" w:cs="Calibri"/>
                <w:sz w:val="18"/>
                <w:szCs w:val="18"/>
              </w:rPr>
              <w:t>66.361,40</w:t>
            </w:r>
          </w:p>
        </w:tc>
      </w:tr>
      <w:tr w:rsidR="00D42AB3" w:rsidRPr="00D42AB3" w14:paraId="459271A2" w14:textId="77777777" w:rsidTr="009D14B2">
        <w:trPr>
          <w:trHeight w:val="360"/>
        </w:trPr>
        <w:tc>
          <w:tcPr>
            <w:tcW w:w="3681" w:type="dxa"/>
            <w:shd w:val="clear" w:color="auto" w:fill="auto"/>
            <w:vAlign w:val="bottom"/>
            <w:hideMark/>
          </w:tcPr>
          <w:p w14:paraId="49E81838" w14:textId="77777777" w:rsidR="00D42AB3" w:rsidRPr="00D42AB3" w:rsidRDefault="00D42AB3" w:rsidP="00D42AB3">
            <w:pPr>
              <w:rPr>
                <w:rFonts w:ascii="Aptos" w:hAnsi="Aptos" w:cs="Calibri"/>
                <w:sz w:val="18"/>
                <w:szCs w:val="18"/>
              </w:rPr>
            </w:pPr>
            <w:r w:rsidRPr="00D42AB3">
              <w:rPr>
                <w:rFonts w:ascii="Aptos" w:hAnsi="Aptos" w:cs="Calibri"/>
                <w:sz w:val="18"/>
                <w:szCs w:val="18"/>
              </w:rPr>
              <w:t>Centar za poljoprivredu i ruralni razvoj Primorsko-goranske županije</w:t>
            </w:r>
          </w:p>
        </w:tc>
        <w:tc>
          <w:tcPr>
            <w:tcW w:w="1418" w:type="dxa"/>
            <w:shd w:val="clear" w:color="auto" w:fill="auto"/>
            <w:vAlign w:val="bottom"/>
            <w:hideMark/>
          </w:tcPr>
          <w:p w14:paraId="67F601DF" w14:textId="77777777" w:rsidR="00D42AB3" w:rsidRPr="00D42AB3" w:rsidRDefault="00D42AB3" w:rsidP="00D42AB3">
            <w:pPr>
              <w:jc w:val="center"/>
              <w:rPr>
                <w:rFonts w:ascii="Aptos" w:hAnsi="Aptos" w:cs="Calibri"/>
                <w:sz w:val="18"/>
                <w:szCs w:val="18"/>
              </w:rPr>
            </w:pPr>
            <w:r w:rsidRPr="00D42AB3">
              <w:rPr>
                <w:rFonts w:ascii="Aptos" w:hAnsi="Aptos" w:cs="Calibri"/>
                <w:sz w:val="18"/>
                <w:szCs w:val="18"/>
              </w:rPr>
              <w:t>07103881876</w:t>
            </w:r>
          </w:p>
        </w:tc>
        <w:tc>
          <w:tcPr>
            <w:tcW w:w="1701" w:type="dxa"/>
            <w:shd w:val="clear" w:color="auto" w:fill="auto"/>
            <w:vAlign w:val="bottom"/>
            <w:hideMark/>
          </w:tcPr>
          <w:p w14:paraId="63B2A692" w14:textId="77777777" w:rsidR="00D42AB3" w:rsidRPr="00D42AB3" w:rsidRDefault="00D42AB3" w:rsidP="00D42AB3">
            <w:pPr>
              <w:jc w:val="right"/>
              <w:rPr>
                <w:rFonts w:ascii="Aptos" w:hAnsi="Aptos" w:cs="Calibri"/>
                <w:sz w:val="18"/>
                <w:szCs w:val="18"/>
              </w:rPr>
            </w:pPr>
            <w:r w:rsidRPr="00D42AB3">
              <w:rPr>
                <w:rFonts w:ascii="Aptos" w:hAnsi="Aptos" w:cs="Calibri"/>
                <w:sz w:val="18"/>
                <w:szCs w:val="18"/>
              </w:rPr>
              <w:t>članski ulozi</w:t>
            </w:r>
          </w:p>
        </w:tc>
        <w:tc>
          <w:tcPr>
            <w:tcW w:w="1417" w:type="dxa"/>
            <w:shd w:val="clear" w:color="auto" w:fill="auto"/>
            <w:vAlign w:val="bottom"/>
            <w:hideMark/>
          </w:tcPr>
          <w:p w14:paraId="57AD11B8" w14:textId="77777777" w:rsidR="00D42AB3" w:rsidRPr="00D42AB3" w:rsidRDefault="00D42AB3" w:rsidP="00D42AB3">
            <w:pPr>
              <w:jc w:val="center"/>
              <w:rPr>
                <w:rFonts w:ascii="Aptos" w:hAnsi="Aptos" w:cs="Calibri"/>
                <w:sz w:val="18"/>
                <w:szCs w:val="18"/>
              </w:rPr>
            </w:pPr>
            <w:r w:rsidRPr="00D42AB3">
              <w:rPr>
                <w:rFonts w:ascii="Aptos" w:hAnsi="Aptos" w:cs="Calibri"/>
                <w:sz w:val="18"/>
                <w:szCs w:val="18"/>
              </w:rPr>
              <w:t>-</w:t>
            </w:r>
          </w:p>
        </w:tc>
        <w:tc>
          <w:tcPr>
            <w:tcW w:w="1330" w:type="dxa"/>
            <w:shd w:val="clear" w:color="auto" w:fill="auto"/>
            <w:vAlign w:val="bottom"/>
            <w:hideMark/>
          </w:tcPr>
          <w:p w14:paraId="258DA227" w14:textId="77777777" w:rsidR="00D42AB3" w:rsidRPr="00D42AB3" w:rsidRDefault="00D42AB3" w:rsidP="00D42AB3">
            <w:pPr>
              <w:jc w:val="right"/>
              <w:rPr>
                <w:rFonts w:ascii="Aptos" w:hAnsi="Aptos" w:cs="Calibri"/>
                <w:sz w:val="18"/>
                <w:szCs w:val="18"/>
              </w:rPr>
            </w:pPr>
            <w:r w:rsidRPr="00D42AB3">
              <w:rPr>
                <w:rFonts w:ascii="Aptos" w:hAnsi="Aptos" w:cs="Calibri"/>
                <w:sz w:val="18"/>
                <w:szCs w:val="18"/>
              </w:rPr>
              <w:t>663,61</w:t>
            </w:r>
          </w:p>
        </w:tc>
      </w:tr>
      <w:tr w:rsidR="00D42AB3" w:rsidRPr="00D42AB3" w14:paraId="24234044" w14:textId="77777777" w:rsidTr="009D14B2">
        <w:trPr>
          <w:trHeight w:val="360"/>
        </w:trPr>
        <w:tc>
          <w:tcPr>
            <w:tcW w:w="8217" w:type="dxa"/>
            <w:gridSpan w:val="4"/>
            <w:shd w:val="clear" w:color="auto" w:fill="D9D9D9" w:themeFill="background1" w:themeFillShade="D9"/>
            <w:noWrap/>
            <w:vAlign w:val="bottom"/>
            <w:hideMark/>
          </w:tcPr>
          <w:p w14:paraId="1E1E27EC" w14:textId="77777777" w:rsidR="00D42AB3" w:rsidRPr="00D42AB3" w:rsidRDefault="00D42AB3" w:rsidP="00D42AB3">
            <w:pPr>
              <w:jc w:val="right"/>
              <w:rPr>
                <w:rFonts w:ascii="Aptos" w:hAnsi="Aptos" w:cs="Calibri"/>
                <w:b/>
                <w:bCs/>
                <w:sz w:val="18"/>
                <w:szCs w:val="18"/>
              </w:rPr>
            </w:pPr>
            <w:r w:rsidRPr="00D42AB3">
              <w:rPr>
                <w:rFonts w:ascii="Aptos" w:hAnsi="Aptos" w:cs="Calibri"/>
                <w:b/>
                <w:bCs/>
                <w:sz w:val="18"/>
                <w:szCs w:val="18"/>
              </w:rPr>
              <w:t>UKUPNO</w:t>
            </w:r>
          </w:p>
        </w:tc>
        <w:tc>
          <w:tcPr>
            <w:tcW w:w="1330" w:type="dxa"/>
            <w:shd w:val="clear" w:color="auto" w:fill="D9D9D9" w:themeFill="background1" w:themeFillShade="D9"/>
            <w:noWrap/>
            <w:vAlign w:val="bottom"/>
            <w:hideMark/>
          </w:tcPr>
          <w:p w14:paraId="05EE5AEF" w14:textId="77777777" w:rsidR="00D42AB3" w:rsidRPr="00D42AB3" w:rsidRDefault="00D42AB3" w:rsidP="00D42AB3">
            <w:pPr>
              <w:jc w:val="right"/>
              <w:rPr>
                <w:rFonts w:ascii="Aptos" w:hAnsi="Aptos" w:cs="Calibri"/>
                <w:b/>
                <w:bCs/>
                <w:sz w:val="18"/>
                <w:szCs w:val="18"/>
              </w:rPr>
            </w:pPr>
            <w:r w:rsidRPr="00D42AB3">
              <w:rPr>
                <w:rFonts w:ascii="Aptos" w:hAnsi="Aptos" w:cs="Calibri"/>
                <w:b/>
                <w:bCs/>
                <w:sz w:val="18"/>
                <w:szCs w:val="18"/>
              </w:rPr>
              <w:t>30.872.903,12</w:t>
            </w:r>
          </w:p>
        </w:tc>
      </w:tr>
    </w:tbl>
    <w:p w14:paraId="5F4A491C" w14:textId="2310C111" w:rsidR="00F41919" w:rsidRPr="00D42AB3" w:rsidRDefault="00F41919" w:rsidP="00D42AB3">
      <w:pPr>
        <w:spacing w:before="80" w:after="80"/>
        <w:ind w:left="-425" w:right="-380" w:firstLine="284"/>
        <w:jc w:val="center"/>
        <w:rPr>
          <w:rFonts w:ascii="Aptos" w:hAnsi="Aptos" w:cs="Calibri"/>
          <w:b/>
          <w:bCs/>
          <w:color w:val="000000"/>
          <w:sz w:val="22"/>
          <w:szCs w:val="22"/>
        </w:rPr>
      </w:pPr>
      <w:r w:rsidRPr="00F61B8D">
        <w:rPr>
          <w:rFonts w:ascii="Aptos" w:hAnsi="Aptos" w:cs="Calibri"/>
          <w:b/>
          <w:bCs/>
          <w:color w:val="000000"/>
          <w:sz w:val="22"/>
          <w:szCs w:val="22"/>
        </w:rPr>
        <w:t>Bilješka 2</w:t>
      </w:r>
      <w:r w:rsidR="009D14B2">
        <w:rPr>
          <w:rFonts w:ascii="Aptos" w:hAnsi="Aptos" w:cs="Calibri"/>
          <w:b/>
          <w:bCs/>
          <w:color w:val="000000"/>
          <w:sz w:val="22"/>
          <w:szCs w:val="22"/>
        </w:rPr>
        <w:t>2</w:t>
      </w:r>
      <w:r w:rsidRPr="00F61B8D">
        <w:rPr>
          <w:rFonts w:ascii="Aptos" w:hAnsi="Aptos" w:cs="Calibri"/>
          <w:b/>
          <w:bCs/>
          <w:color w:val="000000"/>
          <w:sz w:val="22"/>
          <w:szCs w:val="22"/>
        </w:rPr>
        <w:t>.</w:t>
      </w:r>
    </w:p>
    <w:p w14:paraId="3416F34C" w14:textId="67771AC1" w:rsidR="005C3EC0" w:rsidRPr="00F61B8D" w:rsidRDefault="00B3766C" w:rsidP="005C3EC0">
      <w:pPr>
        <w:spacing w:before="60" w:after="60"/>
        <w:ind w:left="-426" w:right="-380"/>
        <w:jc w:val="both"/>
        <w:rPr>
          <w:rFonts w:ascii="Aptos" w:hAnsi="Aptos" w:cstheme="minorHAnsi"/>
          <w:b/>
          <w:sz w:val="22"/>
          <w:szCs w:val="22"/>
        </w:rPr>
      </w:pPr>
      <w:r w:rsidRPr="00F61B8D">
        <w:rPr>
          <w:rFonts w:ascii="Aptos" w:hAnsi="Aptos" w:cstheme="minorHAnsi"/>
          <w:b/>
          <w:sz w:val="22"/>
          <w:szCs w:val="22"/>
        </w:rPr>
        <w:t>ŠIFRA 16</w:t>
      </w:r>
      <w:r w:rsidR="002170B0" w:rsidRPr="00F61B8D">
        <w:rPr>
          <w:rFonts w:ascii="Aptos" w:hAnsi="Aptos" w:cstheme="minorHAnsi"/>
          <w:b/>
          <w:sz w:val="22"/>
          <w:szCs w:val="22"/>
        </w:rPr>
        <w:t xml:space="preserve"> </w:t>
      </w:r>
      <w:r w:rsidR="00C23DDE" w:rsidRPr="00F61B8D">
        <w:rPr>
          <w:rFonts w:ascii="Aptos" w:hAnsi="Aptos" w:cstheme="minorHAnsi"/>
          <w:b/>
          <w:sz w:val="22"/>
          <w:szCs w:val="22"/>
        </w:rPr>
        <w:t xml:space="preserve"> - Potraživanja za prihode poslovanja</w:t>
      </w:r>
    </w:p>
    <w:p w14:paraId="0EF96CA8" w14:textId="5AFDCA09" w:rsidR="00411855" w:rsidRPr="00F61B8D" w:rsidRDefault="00AB5AD6" w:rsidP="00AE1891">
      <w:pPr>
        <w:spacing w:before="60" w:after="60"/>
        <w:ind w:left="-425" w:right="-380" w:firstLine="284"/>
        <w:jc w:val="both"/>
        <w:rPr>
          <w:rFonts w:ascii="Aptos" w:hAnsi="Aptos" w:cstheme="minorHAnsi"/>
          <w:sz w:val="22"/>
          <w:szCs w:val="22"/>
        </w:rPr>
      </w:pPr>
      <w:r w:rsidRPr="00F61B8D">
        <w:rPr>
          <w:rFonts w:ascii="Aptos" w:hAnsi="Aptos" w:cstheme="minorHAnsi"/>
          <w:sz w:val="22"/>
          <w:szCs w:val="22"/>
        </w:rPr>
        <w:t>Ukupna p</w:t>
      </w:r>
      <w:r w:rsidR="003573A7" w:rsidRPr="00F61B8D">
        <w:rPr>
          <w:rFonts w:ascii="Aptos" w:hAnsi="Aptos" w:cstheme="minorHAnsi"/>
          <w:sz w:val="22"/>
          <w:szCs w:val="22"/>
        </w:rPr>
        <w:t xml:space="preserve">otraživanja Grada Bakra </w:t>
      </w:r>
      <w:r w:rsidR="0045691B" w:rsidRPr="00F61B8D">
        <w:rPr>
          <w:rFonts w:ascii="Aptos" w:hAnsi="Aptos" w:cstheme="minorHAnsi"/>
          <w:sz w:val="22"/>
          <w:szCs w:val="22"/>
        </w:rPr>
        <w:t>za prihode poslovanja</w:t>
      </w:r>
      <w:r w:rsidR="00401951" w:rsidRPr="00F61B8D">
        <w:rPr>
          <w:rFonts w:ascii="Aptos" w:hAnsi="Aptos" w:cstheme="minorHAnsi"/>
          <w:sz w:val="22"/>
          <w:szCs w:val="22"/>
        </w:rPr>
        <w:t xml:space="preserve"> na dan 31. prosinca 20</w:t>
      </w:r>
      <w:r w:rsidR="007D2E0C" w:rsidRPr="00F61B8D">
        <w:rPr>
          <w:rFonts w:ascii="Aptos" w:hAnsi="Aptos" w:cstheme="minorHAnsi"/>
          <w:sz w:val="22"/>
          <w:szCs w:val="22"/>
        </w:rPr>
        <w:t>2</w:t>
      </w:r>
      <w:r w:rsidR="005C3EC0" w:rsidRPr="00F61B8D">
        <w:rPr>
          <w:rFonts w:ascii="Aptos" w:hAnsi="Aptos" w:cstheme="minorHAnsi"/>
          <w:sz w:val="22"/>
          <w:szCs w:val="22"/>
        </w:rPr>
        <w:t>3</w:t>
      </w:r>
      <w:r w:rsidR="00401951" w:rsidRPr="00F61B8D">
        <w:rPr>
          <w:rFonts w:ascii="Aptos" w:hAnsi="Aptos" w:cstheme="minorHAnsi"/>
          <w:sz w:val="22"/>
          <w:szCs w:val="22"/>
        </w:rPr>
        <w:t>. godine</w:t>
      </w:r>
      <w:r w:rsidR="0045691B" w:rsidRPr="00F61B8D">
        <w:rPr>
          <w:rFonts w:ascii="Aptos" w:hAnsi="Aptos" w:cstheme="minorHAnsi"/>
          <w:sz w:val="22"/>
          <w:szCs w:val="22"/>
        </w:rPr>
        <w:t xml:space="preserve">  </w:t>
      </w:r>
      <w:r w:rsidR="003573A7" w:rsidRPr="00F61B8D">
        <w:rPr>
          <w:rFonts w:ascii="Aptos" w:hAnsi="Aptos" w:cstheme="minorHAnsi"/>
          <w:sz w:val="22"/>
          <w:szCs w:val="22"/>
        </w:rPr>
        <w:t>iznose</w:t>
      </w:r>
      <w:r w:rsidR="00262245" w:rsidRPr="00F61B8D">
        <w:rPr>
          <w:rFonts w:ascii="Aptos" w:hAnsi="Aptos" w:cstheme="minorHAnsi"/>
          <w:sz w:val="22"/>
          <w:szCs w:val="22"/>
        </w:rPr>
        <w:t xml:space="preserve"> </w:t>
      </w:r>
      <w:r w:rsidR="005C3EC0" w:rsidRPr="00F61B8D">
        <w:rPr>
          <w:rFonts w:ascii="Aptos" w:hAnsi="Aptos" w:cstheme="minorHAnsi"/>
          <w:sz w:val="22"/>
          <w:szCs w:val="22"/>
        </w:rPr>
        <w:t>1.139.190,75 €</w:t>
      </w:r>
      <w:r w:rsidR="00262245" w:rsidRPr="00F61B8D">
        <w:rPr>
          <w:rFonts w:ascii="Aptos" w:hAnsi="Aptos" w:cstheme="minorHAnsi"/>
          <w:sz w:val="22"/>
          <w:szCs w:val="22"/>
        </w:rPr>
        <w:t>, što je u odnosu na 202</w:t>
      </w:r>
      <w:r w:rsidR="005C3EC0" w:rsidRPr="00F61B8D">
        <w:rPr>
          <w:rFonts w:ascii="Aptos" w:hAnsi="Aptos" w:cstheme="minorHAnsi"/>
          <w:sz w:val="22"/>
          <w:szCs w:val="22"/>
        </w:rPr>
        <w:t>2</w:t>
      </w:r>
      <w:r w:rsidR="00262245" w:rsidRPr="00F61B8D">
        <w:rPr>
          <w:rFonts w:ascii="Aptos" w:hAnsi="Aptos" w:cstheme="minorHAnsi"/>
          <w:sz w:val="22"/>
          <w:szCs w:val="22"/>
        </w:rPr>
        <w:t xml:space="preserve">. godinu </w:t>
      </w:r>
      <w:r w:rsidR="005C3EC0" w:rsidRPr="00F61B8D">
        <w:rPr>
          <w:rFonts w:ascii="Aptos" w:hAnsi="Aptos" w:cstheme="minorHAnsi"/>
          <w:sz w:val="22"/>
          <w:szCs w:val="22"/>
        </w:rPr>
        <w:t>više za 20,5%</w:t>
      </w:r>
      <w:r w:rsidR="00262245" w:rsidRPr="00F61B8D">
        <w:rPr>
          <w:rFonts w:ascii="Aptos" w:hAnsi="Aptos" w:cstheme="minorHAnsi"/>
          <w:sz w:val="22"/>
          <w:szCs w:val="22"/>
        </w:rPr>
        <w:t xml:space="preserve">, prvenstveno radi </w:t>
      </w:r>
      <w:r w:rsidR="005C3EC0" w:rsidRPr="00F61B8D">
        <w:rPr>
          <w:rFonts w:ascii="Aptos" w:hAnsi="Aptos" w:cstheme="minorHAnsi"/>
          <w:sz w:val="22"/>
          <w:szCs w:val="22"/>
        </w:rPr>
        <w:t>većih potraživanja od zakupa i iznajmljivanja imovine</w:t>
      </w:r>
      <w:r w:rsidR="00411855" w:rsidRPr="00F61B8D">
        <w:rPr>
          <w:rFonts w:ascii="Aptos" w:hAnsi="Aptos" w:cstheme="minorHAnsi"/>
          <w:sz w:val="22"/>
          <w:szCs w:val="22"/>
        </w:rPr>
        <w:t xml:space="preserve"> </w:t>
      </w:r>
      <w:r w:rsidR="005C3EC0" w:rsidRPr="00F61B8D">
        <w:rPr>
          <w:rFonts w:ascii="Aptos" w:hAnsi="Aptos" w:cstheme="minorHAnsi"/>
          <w:sz w:val="22"/>
          <w:szCs w:val="22"/>
        </w:rPr>
        <w:t xml:space="preserve">proizašlih iz </w:t>
      </w:r>
      <w:r w:rsidR="00411855" w:rsidRPr="00F61B8D">
        <w:rPr>
          <w:rFonts w:ascii="Aptos" w:hAnsi="Aptos" w:cstheme="minorHAnsi"/>
          <w:sz w:val="22"/>
          <w:szCs w:val="22"/>
        </w:rPr>
        <w:t>sklopljenog ugovora o zakupu nekretnin</w:t>
      </w:r>
      <w:r w:rsidR="00AE1891" w:rsidRPr="00F61B8D">
        <w:rPr>
          <w:rFonts w:ascii="Aptos" w:hAnsi="Aptos" w:cstheme="minorHAnsi"/>
          <w:sz w:val="22"/>
          <w:szCs w:val="22"/>
        </w:rPr>
        <w:t>a</w:t>
      </w:r>
      <w:r w:rsidR="00411855" w:rsidRPr="00F61B8D">
        <w:rPr>
          <w:rFonts w:ascii="Aptos" w:hAnsi="Aptos" w:cstheme="minorHAnsi"/>
          <w:sz w:val="22"/>
          <w:szCs w:val="22"/>
        </w:rPr>
        <w:t xml:space="preserve"> na platou koksare darovan</w:t>
      </w:r>
      <w:r w:rsidR="00AE1891" w:rsidRPr="00F61B8D">
        <w:rPr>
          <w:rFonts w:ascii="Aptos" w:hAnsi="Aptos" w:cstheme="minorHAnsi"/>
          <w:sz w:val="22"/>
          <w:szCs w:val="22"/>
        </w:rPr>
        <w:t>ih</w:t>
      </w:r>
      <w:r w:rsidR="00411855" w:rsidRPr="00F61B8D">
        <w:rPr>
          <w:rFonts w:ascii="Aptos" w:hAnsi="Aptos" w:cstheme="minorHAnsi"/>
          <w:sz w:val="22"/>
          <w:szCs w:val="22"/>
        </w:rPr>
        <w:t xml:space="preserve"> od Republike Hrvatske</w:t>
      </w:r>
      <w:r w:rsidR="00AE1891" w:rsidRPr="00F61B8D">
        <w:rPr>
          <w:rFonts w:ascii="Aptos" w:hAnsi="Aptos" w:cstheme="minorHAnsi"/>
          <w:sz w:val="22"/>
          <w:szCs w:val="22"/>
        </w:rPr>
        <w:t xml:space="preserve"> početkom godine, kao i donesene odluke </w:t>
      </w:r>
      <w:r w:rsidR="00411855" w:rsidRPr="00F61B8D">
        <w:rPr>
          <w:rFonts w:ascii="Aptos" w:hAnsi="Aptos" w:cstheme="minorHAnsi"/>
          <w:sz w:val="22"/>
          <w:szCs w:val="22"/>
        </w:rPr>
        <w:t xml:space="preserve">o obročnoj otplati duga sukladno odredbama Uredbe o kriterijima, mjerilima i postupku za odgodu plaćanja, obročnu otplatu duga te prodaju, otpis ili djelomičan otpis potraživanja (Narodne novine broj 52/13, 94/14, 144/21). </w:t>
      </w:r>
    </w:p>
    <w:p w14:paraId="7254B750" w14:textId="77777777" w:rsidR="00AE1891" w:rsidRPr="00F61B8D" w:rsidRDefault="00AF077A" w:rsidP="00AE1891">
      <w:pPr>
        <w:spacing w:before="60" w:after="60"/>
        <w:ind w:left="-425" w:right="-380" w:firstLine="284"/>
        <w:jc w:val="both"/>
        <w:rPr>
          <w:rFonts w:ascii="Aptos" w:hAnsi="Aptos" w:cstheme="minorHAnsi"/>
          <w:sz w:val="22"/>
          <w:szCs w:val="22"/>
        </w:rPr>
      </w:pPr>
      <w:r w:rsidRPr="00F61B8D">
        <w:rPr>
          <w:rFonts w:ascii="Aptos" w:hAnsi="Aptos" w:cstheme="minorHAnsi"/>
          <w:sz w:val="22"/>
          <w:szCs w:val="22"/>
        </w:rPr>
        <w:t>Sukladno Pravilnik</w:t>
      </w:r>
      <w:r w:rsidR="00262245" w:rsidRPr="00F61B8D">
        <w:rPr>
          <w:rFonts w:ascii="Aptos" w:hAnsi="Aptos" w:cstheme="minorHAnsi"/>
          <w:sz w:val="22"/>
          <w:szCs w:val="22"/>
        </w:rPr>
        <w:t>u</w:t>
      </w:r>
      <w:r w:rsidRPr="00F61B8D">
        <w:rPr>
          <w:rFonts w:ascii="Aptos" w:hAnsi="Aptos" w:cstheme="minorHAnsi"/>
          <w:sz w:val="22"/>
          <w:szCs w:val="22"/>
        </w:rPr>
        <w:t xml:space="preserve"> o proračunskom računovodstvu i računskom planu </w:t>
      </w:r>
      <w:r w:rsidR="00262245" w:rsidRPr="00F61B8D">
        <w:rPr>
          <w:rFonts w:ascii="Aptos" w:hAnsi="Aptos" w:cstheme="minorHAnsi"/>
          <w:sz w:val="22"/>
          <w:szCs w:val="22"/>
        </w:rPr>
        <w:t>izvršen</w:t>
      </w:r>
      <w:r w:rsidRPr="00F61B8D">
        <w:rPr>
          <w:rFonts w:ascii="Aptos" w:hAnsi="Aptos" w:cstheme="minorHAnsi"/>
          <w:sz w:val="22"/>
          <w:szCs w:val="22"/>
        </w:rPr>
        <w:t xml:space="preserve"> je ispravak vrijednosti potraživan</w:t>
      </w:r>
      <w:r w:rsidR="00AF5722" w:rsidRPr="00F61B8D">
        <w:rPr>
          <w:rFonts w:ascii="Aptos" w:hAnsi="Aptos" w:cstheme="minorHAnsi"/>
          <w:sz w:val="22"/>
          <w:szCs w:val="22"/>
        </w:rPr>
        <w:t>j</w:t>
      </w:r>
      <w:r w:rsidRPr="00F61B8D">
        <w:rPr>
          <w:rFonts w:ascii="Aptos" w:hAnsi="Aptos" w:cstheme="minorHAnsi"/>
          <w:sz w:val="22"/>
          <w:szCs w:val="22"/>
        </w:rPr>
        <w:t>a s obzirom na kašnjenje u naplati preko godine dana i pokretanje stečajnog  i/ili likvidacijskog postupka</w:t>
      </w:r>
      <w:r w:rsidR="000C46D2" w:rsidRPr="00F61B8D">
        <w:rPr>
          <w:rFonts w:ascii="Aptos" w:hAnsi="Aptos" w:cstheme="minorHAnsi"/>
          <w:sz w:val="22"/>
          <w:szCs w:val="22"/>
        </w:rPr>
        <w:t xml:space="preserve"> u </w:t>
      </w:r>
      <w:r w:rsidRPr="00F61B8D">
        <w:rPr>
          <w:rFonts w:ascii="Aptos" w:hAnsi="Aptos" w:cstheme="minorHAnsi"/>
          <w:sz w:val="22"/>
          <w:szCs w:val="22"/>
        </w:rPr>
        <w:t xml:space="preserve"> iznos</w:t>
      </w:r>
      <w:r w:rsidR="000C46D2" w:rsidRPr="00F61B8D">
        <w:rPr>
          <w:rFonts w:ascii="Aptos" w:hAnsi="Aptos" w:cstheme="minorHAnsi"/>
          <w:sz w:val="22"/>
          <w:szCs w:val="22"/>
        </w:rPr>
        <w:t>u od</w:t>
      </w:r>
      <w:r w:rsidRPr="00F61B8D">
        <w:rPr>
          <w:rFonts w:ascii="Aptos" w:hAnsi="Aptos" w:cstheme="minorHAnsi"/>
          <w:sz w:val="22"/>
          <w:szCs w:val="22"/>
        </w:rPr>
        <w:t xml:space="preserve"> </w:t>
      </w:r>
      <w:r w:rsidR="00AE1891" w:rsidRPr="00F61B8D">
        <w:rPr>
          <w:rFonts w:ascii="Aptos" w:hAnsi="Aptos" w:cstheme="minorHAnsi"/>
          <w:sz w:val="22"/>
          <w:szCs w:val="22"/>
        </w:rPr>
        <w:t>316.072,82 €</w:t>
      </w:r>
      <w:r w:rsidRPr="00F61B8D">
        <w:rPr>
          <w:rFonts w:ascii="Aptos" w:hAnsi="Aptos" w:cstheme="minorHAnsi"/>
          <w:sz w:val="22"/>
          <w:szCs w:val="22"/>
        </w:rPr>
        <w:t>.</w:t>
      </w:r>
    </w:p>
    <w:p w14:paraId="3B435CDA" w14:textId="027CCD43" w:rsidR="008C116A" w:rsidRPr="00F61B8D" w:rsidRDefault="00DA3A55" w:rsidP="00AE1891">
      <w:pPr>
        <w:spacing w:before="60" w:after="60"/>
        <w:ind w:left="-425" w:right="-380" w:firstLine="284"/>
        <w:jc w:val="both"/>
        <w:rPr>
          <w:rFonts w:ascii="Aptos" w:hAnsi="Aptos" w:cstheme="minorHAnsi"/>
          <w:sz w:val="22"/>
          <w:szCs w:val="22"/>
        </w:rPr>
      </w:pPr>
      <w:r w:rsidRPr="00F61B8D">
        <w:rPr>
          <w:rFonts w:ascii="Aptos" w:hAnsi="Aptos" w:cstheme="minorHAnsi"/>
          <w:sz w:val="22"/>
          <w:szCs w:val="22"/>
        </w:rPr>
        <w:t>Pre</w:t>
      </w:r>
      <w:r w:rsidR="00A661FB" w:rsidRPr="00F61B8D">
        <w:rPr>
          <w:rFonts w:ascii="Aptos" w:hAnsi="Aptos" w:cstheme="minorHAnsi"/>
          <w:sz w:val="22"/>
          <w:szCs w:val="22"/>
        </w:rPr>
        <w:t xml:space="preserve">ma podacima iz bilance na </w:t>
      </w:r>
      <w:r w:rsidRPr="00F61B8D">
        <w:rPr>
          <w:rFonts w:ascii="Aptos" w:hAnsi="Aptos" w:cstheme="minorHAnsi"/>
          <w:sz w:val="22"/>
          <w:szCs w:val="22"/>
        </w:rPr>
        <w:t>dan 31.12.20</w:t>
      </w:r>
      <w:r w:rsidR="00AF5722" w:rsidRPr="00F61B8D">
        <w:rPr>
          <w:rFonts w:ascii="Aptos" w:hAnsi="Aptos" w:cstheme="minorHAnsi"/>
          <w:sz w:val="22"/>
          <w:szCs w:val="22"/>
        </w:rPr>
        <w:t>2</w:t>
      </w:r>
      <w:r w:rsidR="00AE1891" w:rsidRPr="00F61B8D">
        <w:rPr>
          <w:rFonts w:ascii="Aptos" w:hAnsi="Aptos" w:cstheme="minorHAnsi"/>
          <w:sz w:val="22"/>
          <w:szCs w:val="22"/>
        </w:rPr>
        <w:t>3</w:t>
      </w:r>
      <w:r w:rsidRPr="00F61B8D">
        <w:rPr>
          <w:rFonts w:ascii="Aptos" w:hAnsi="Aptos" w:cstheme="minorHAnsi"/>
          <w:sz w:val="22"/>
          <w:szCs w:val="22"/>
        </w:rPr>
        <w:t>. godine evidentirana su slijedeća potraživanja</w:t>
      </w:r>
      <w:r w:rsidR="00E763BC" w:rsidRPr="00F61B8D">
        <w:rPr>
          <w:rFonts w:ascii="Aptos" w:hAnsi="Aptos" w:cstheme="minorHAnsi"/>
          <w:sz w:val="22"/>
          <w:szCs w:val="22"/>
        </w:rPr>
        <w:t xml:space="preserve"> za prihode poslovanja</w:t>
      </w:r>
      <w:r w:rsidRPr="00F61B8D">
        <w:rPr>
          <w:rFonts w:ascii="Aptos" w:hAnsi="Aptos" w:cstheme="minorHAnsi"/>
          <w:sz w:val="22"/>
          <w:szCs w:val="22"/>
        </w:rPr>
        <w:t>:</w:t>
      </w:r>
    </w:p>
    <w:tbl>
      <w:tblPr>
        <w:tblW w:w="8510" w:type="dxa"/>
        <w:tblInd w:w="-5" w:type="dxa"/>
        <w:tblLook w:val="04A0" w:firstRow="1" w:lastRow="0" w:firstColumn="1" w:lastColumn="0" w:noHBand="0" w:noVBand="1"/>
      </w:tblPr>
      <w:tblGrid>
        <w:gridCol w:w="1108"/>
        <w:gridCol w:w="5843"/>
        <w:gridCol w:w="1559"/>
      </w:tblGrid>
      <w:tr w:rsidR="0075613D" w:rsidRPr="00CB4B01" w14:paraId="7355005C" w14:textId="77777777" w:rsidTr="0075613D">
        <w:trPr>
          <w:trHeight w:val="360"/>
        </w:trPr>
        <w:tc>
          <w:tcPr>
            <w:tcW w:w="1108" w:type="dxa"/>
            <w:vMerge w:val="restart"/>
            <w:shd w:val="clear" w:color="000000" w:fill="C5D9F1"/>
            <w:vAlign w:val="center"/>
            <w:hideMark/>
          </w:tcPr>
          <w:p w14:paraId="4B693B04" w14:textId="77777777" w:rsidR="0075613D" w:rsidRPr="00A211B6" w:rsidRDefault="0075613D" w:rsidP="0075613D">
            <w:pPr>
              <w:jc w:val="center"/>
              <w:rPr>
                <w:rFonts w:ascii="Aptos" w:hAnsi="Aptos" w:cs="Arial"/>
                <w:b/>
                <w:bCs/>
                <w:sz w:val="18"/>
                <w:szCs w:val="18"/>
              </w:rPr>
            </w:pPr>
            <w:r w:rsidRPr="00A211B6">
              <w:rPr>
                <w:rFonts w:ascii="Aptos" w:hAnsi="Aptos" w:cs="Arial"/>
                <w:b/>
                <w:bCs/>
                <w:sz w:val="18"/>
                <w:szCs w:val="18"/>
              </w:rPr>
              <w:t>KONTO</w:t>
            </w:r>
          </w:p>
        </w:tc>
        <w:tc>
          <w:tcPr>
            <w:tcW w:w="5843" w:type="dxa"/>
            <w:vMerge w:val="restart"/>
            <w:shd w:val="clear" w:color="000000" w:fill="C5D9F1"/>
            <w:vAlign w:val="center"/>
            <w:hideMark/>
          </w:tcPr>
          <w:p w14:paraId="1F09D63B" w14:textId="77777777" w:rsidR="0075613D" w:rsidRPr="00A211B6" w:rsidRDefault="0075613D" w:rsidP="0075613D">
            <w:pPr>
              <w:jc w:val="center"/>
              <w:rPr>
                <w:rFonts w:ascii="Aptos" w:hAnsi="Aptos" w:cs="Arial"/>
                <w:b/>
                <w:bCs/>
                <w:sz w:val="18"/>
                <w:szCs w:val="18"/>
              </w:rPr>
            </w:pPr>
            <w:r w:rsidRPr="00A211B6">
              <w:rPr>
                <w:rFonts w:ascii="Aptos" w:hAnsi="Aptos" w:cs="Arial"/>
                <w:b/>
                <w:bCs/>
                <w:sz w:val="18"/>
                <w:szCs w:val="18"/>
              </w:rPr>
              <w:t>VRSTA POTRAŽIVANJA</w:t>
            </w:r>
          </w:p>
        </w:tc>
        <w:tc>
          <w:tcPr>
            <w:tcW w:w="1559" w:type="dxa"/>
            <w:vMerge w:val="restart"/>
            <w:shd w:val="clear" w:color="000000" w:fill="C5D9F1"/>
            <w:vAlign w:val="center"/>
            <w:hideMark/>
          </w:tcPr>
          <w:p w14:paraId="576C5DBD" w14:textId="47493173" w:rsidR="0075613D" w:rsidRPr="00A211B6" w:rsidRDefault="0075613D" w:rsidP="0075613D">
            <w:pPr>
              <w:jc w:val="center"/>
              <w:rPr>
                <w:rFonts w:ascii="Aptos" w:hAnsi="Aptos" w:cs="Arial"/>
                <w:b/>
                <w:bCs/>
                <w:sz w:val="18"/>
                <w:szCs w:val="18"/>
              </w:rPr>
            </w:pPr>
            <w:r w:rsidRPr="00A211B6">
              <w:rPr>
                <w:rFonts w:ascii="Aptos" w:hAnsi="Aptos" w:cs="Arial"/>
                <w:b/>
                <w:bCs/>
                <w:sz w:val="18"/>
                <w:szCs w:val="18"/>
              </w:rPr>
              <w:t>SALDO</w:t>
            </w:r>
            <w:r w:rsidRPr="00A211B6">
              <w:rPr>
                <w:rFonts w:ascii="Aptos" w:hAnsi="Aptos" w:cs="Arial"/>
                <w:b/>
                <w:bCs/>
                <w:sz w:val="18"/>
                <w:szCs w:val="18"/>
              </w:rPr>
              <w:br/>
            </w:r>
          </w:p>
        </w:tc>
      </w:tr>
      <w:tr w:rsidR="0075613D" w:rsidRPr="00CB4B01" w14:paraId="69857224" w14:textId="77777777" w:rsidTr="0075613D">
        <w:trPr>
          <w:trHeight w:val="269"/>
        </w:trPr>
        <w:tc>
          <w:tcPr>
            <w:tcW w:w="1108" w:type="dxa"/>
            <w:vMerge/>
            <w:vAlign w:val="center"/>
            <w:hideMark/>
          </w:tcPr>
          <w:p w14:paraId="1EFBCE6C" w14:textId="77777777" w:rsidR="0075613D" w:rsidRPr="00A211B6" w:rsidRDefault="0075613D" w:rsidP="00A211B6">
            <w:pPr>
              <w:rPr>
                <w:rFonts w:ascii="Aptos" w:hAnsi="Aptos" w:cs="Arial"/>
                <w:b/>
                <w:bCs/>
                <w:sz w:val="18"/>
                <w:szCs w:val="18"/>
              </w:rPr>
            </w:pPr>
          </w:p>
        </w:tc>
        <w:tc>
          <w:tcPr>
            <w:tcW w:w="5843" w:type="dxa"/>
            <w:vMerge/>
            <w:vAlign w:val="center"/>
            <w:hideMark/>
          </w:tcPr>
          <w:p w14:paraId="3D2AC898" w14:textId="77777777" w:rsidR="0075613D" w:rsidRPr="00A211B6" w:rsidRDefault="0075613D" w:rsidP="00A211B6">
            <w:pPr>
              <w:rPr>
                <w:rFonts w:ascii="Aptos" w:hAnsi="Aptos" w:cs="Arial"/>
                <w:b/>
                <w:bCs/>
                <w:sz w:val="18"/>
                <w:szCs w:val="18"/>
              </w:rPr>
            </w:pPr>
          </w:p>
        </w:tc>
        <w:tc>
          <w:tcPr>
            <w:tcW w:w="1559" w:type="dxa"/>
            <w:vMerge/>
            <w:vAlign w:val="center"/>
            <w:hideMark/>
          </w:tcPr>
          <w:p w14:paraId="2D5E5460" w14:textId="77777777" w:rsidR="0075613D" w:rsidRPr="00A211B6" w:rsidRDefault="0075613D" w:rsidP="00A211B6">
            <w:pPr>
              <w:rPr>
                <w:rFonts w:ascii="Aptos" w:hAnsi="Aptos" w:cs="Arial"/>
                <w:b/>
                <w:bCs/>
                <w:sz w:val="18"/>
                <w:szCs w:val="18"/>
              </w:rPr>
            </w:pPr>
          </w:p>
        </w:tc>
      </w:tr>
      <w:tr w:rsidR="0075613D" w:rsidRPr="00CB4B01" w14:paraId="5FF6CC06" w14:textId="77777777" w:rsidTr="0075613D">
        <w:trPr>
          <w:trHeight w:val="360"/>
        </w:trPr>
        <w:tc>
          <w:tcPr>
            <w:tcW w:w="1108" w:type="dxa"/>
            <w:shd w:val="clear" w:color="auto" w:fill="auto"/>
            <w:vAlign w:val="center"/>
            <w:hideMark/>
          </w:tcPr>
          <w:p w14:paraId="3F78AF83" w14:textId="77777777" w:rsidR="0075613D" w:rsidRPr="00A211B6" w:rsidRDefault="0075613D" w:rsidP="0075613D">
            <w:pPr>
              <w:jc w:val="center"/>
              <w:rPr>
                <w:rFonts w:ascii="Aptos" w:hAnsi="Aptos" w:cs="Arial"/>
                <w:sz w:val="18"/>
                <w:szCs w:val="18"/>
              </w:rPr>
            </w:pPr>
            <w:r w:rsidRPr="00A211B6">
              <w:rPr>
                <w:rFonts w:ascii="Aptos" w:hAnsi="Aptos" w:cs="Arial"/>
                <w:sz w:val="18"/>
                <w:szCs w:val="18"/>
              </w:rPr>
              <w:t>161  31</w:t>
            </w:r>
          </w:p>
        </w:tc>
        <w:tc>
          <w:tcPr>
            <w:tcW w:w="5843" w:type="dxa"/>
            <w:shd w:val="clear" w:color="auto" w:fill="auto"/>
            <w:vAlign w:val="center"/>
            <w:hideMark/>
          </w:tcPr>
          <w:p w14:paraId="13F205AA" w14:textId="77777777" w:rsidR="0075613D" w:rsidRPr="00A211B6" w:rsidRDefault="0075613D" w:rsidP="0075613D">
            <w:pPr>
              <w:rPr>
                <w:rFonts w:ascii="Aptos" w:hAnsi="Aptos" w:cs="Arial"/>
                <w:sz w:val="18"/>
                <w:szCs w:val="18"/>
              </w:rPr>
            </w:pPr>
            <w:r w:rsidRPr="00A211B6">
              <w:rPr>
                <w:rFonts w:ascii="Aptos" w:hAnsi="Aptos" w:cs="Arial"/>
                <w:sz w:val="18"/>
                <w:szCs w:val="18"/>
              </w:rPr>
              <w:t xml:space="preserve">Potraživanja s osnove poreza na kuću za odmor </w:t>
            </w:r>
          </w:p>
        </w:tc>
        <w:tc>
          <w:tcPr>
            <w:tcW w:w="1559" w:type="dxa"/>
            <w:shd w:val="clear" w:color="auto" w:fill="auto"/>
            <w:vAlign w:val="center"/>
            <w:hideMark/>
          </w:tcPr>
          <w:p w14:paraId="46D012C4" w14:textId="77777777" w:rsidR="0075613D" w:rsidRPr="00A211B6" w:rsidRDefault="0075613D" w:rsidP="0075613D">
            <w:pPr>
              <w:jc w:val="right"/>
              <w:rPr>
                <w:rFonts w:ascii="Aptos" w:hAnsi="Aptos" w:cs="Arial"/>
                <w:sz w:val="18"/>
                <w:szCs w:val="18"/>
              </w:rPr>
            </w:pPr>
            <w:r w:rsidRPr="00A211B6">
              <w:rPr>
                <w:rFonts w:ascii="Aptos" w:hAnsi="Aptos" w:cs="Arial"/>
                <w:sz w:val="18"/>
                <w:szCs w:val="18"/>
              </w:rPr>
              <w:t>2.096,27</w:t>
            </w:r>
          </w:p>
        </w:tc>
      </w:tr>
      <w:tr w:rsidR="0075613D" w:rsidRPr="00CB4B01" w14:paraId="693BA141" w14:textId="77777777" w:rsidTr="0075613D">
        <w:trPr>
          <w:trHeight w:val="360"/>
        </w:trPr>
        <w:tc>
          <w:tcPr>
            <w:tcW w:w="1108" w:type="dxa"/>
            <w:shd w:val="clear" w:color="auto" w:fill="auto"/>
            <w:vAlign w:val="center"/>
            <w:hideMark/>
          </w:tcPr>
          <w:p w14:paraId="19FDEA55" w14:textId="77777777" w:rsidR="0075613D" w:rsidRPr="00A211B6" w:rsidRDefault="0075613D" w:rsidP="0075613D">
            <w:pPr>
              <w:jc w:val="center"/>
              <w:rPr>
                <w:rFonts w:ascii="Aptos" w:hAnsi="Aptos" w:cs="Arial"/>
                <w:sz w:val="18"/>
                <w:szCs w:val="18"/>
              </w:rPr>
            </w:pPr>
            <w:r w:rsidRPr="00A211B6">
              <w:rPr>
                <w:rFonts w:ascii="Aptos" w:hAnsi="Aptos" w:cs="Arial"/>
                <w:sz w:val="18"/>
                <w:szCs w:val="18"/>
              </w:rPr>
              <w:t>161 42</w:t>
            </w:r>
          </w:p>
        </w:tc>
        <w:tc>
          <w:tcPr>
            <w:tcW w:w="5843" w:type="dxa"/>
            <w:shd w:val="clear" w:color="auto" w:fill="auto"/>
            <w:vAlign w:val="center"/>
            <w:hideMark/>
          </w:tcPr>
          <w:p w14:paraId="3D1384CA" w14:textId="77777777" w:rsidR="0075613D" w:rsidRPr="00A211B6" w:rsidRDefault="0075613D" w:rsidP="0075613D">
            <w:pPr>
              <w:rPr>
                <w:rFonts w:ascii="Aptos" w:hAnsi="Aptos" w:cs="Arial"/>
                <w:sz w:val="18"/>
                <w:szCs w:val="18"/>
              </w:rPr>
            </w:pPr>
            <w:r w:rsidRPr="00A211B6">
              <w:rPr>
                <w:rFonts w:ascii="Aptos" w:hAnsi="Aptos" w:cs="Arial"/>
                <w:sz w:val="18"/>
                <w:szCs w:val="18"/>
              </w:rPr>
              <w:t>Potraživanja s osnove poreza na potrošnju</w:t>
            </w:r>
          </w:p>
        </w:tc>
        <w:tc>
          <w:tcPr>
            <w:tcW w:w="1559" w:type="dxa"/>
            <w:shd w:val="clear" w:color="auto" w:fill="auto"/>
            <w:vAlign w:val="center"/>
            <w:hideMark/>
          </w:tcPr>
          <w:p w14:paraId="30D9FEEB" w14:textId="77777777" w:rsidR="0075613D" w:rsidRPr="00A211B6" w:rsidRDefault="0075613D" w:rsidP="0075613D">
            <w:pPr>
              <w:jc w:val="right"/>
              <w:rPr>
                <w:rFonts w:ascii="Aptos" w:hAnsi="Aptos" w:cs="Arial"/>
                <w:sz w:val="18"/>
                <w:szCs w:val="18"/>
              </w:rPr>
            </w:pPr>
            <w:r w:rsidRPr="00A211B6">
              <w:rPr>
                <w:rFonts w:ascii="Aptos" w:hAnsi="Aptos" w:cs="Arial"/>
                <w:sz w:val="18"/>
                <w:szCs w:val="18"/>
              </w:rPr>
              <w:t>3.134,14</w:t>
            </w:r>
          </w:p>
        </w:tc>
      </w:tr>
      <w:tr w:rsidR="0075613D" w:rsidRPr="00CB4B01" w14:paraId="6FAA49EB" w14:textId="77777777" w:rsidTr="0075613D">
        <w:trPr>
          <w:trHeight w:val="360"/>
        </w:trPr>
        <w:tc>
          <w:tcPr>
            <w:tcW w:w="1108" w:type="dxa"/>
            <w:shd w:val="clear" w:color="auto" w:fill="auto"/>
            <w:vAlign w:val="center"/>
            <w:hideMark/>
          </w:tcPr>
          <w:p w14:paraId="2FA63CC4" w14:textId="77777777" w:rsidR="0075613D" w:rsidRPr="00A211B6" w:rsidRDefault="0075613D" w:rsidP="0075613D">
            <w:pPr>
              <w:jc w:val="center"/>
              <w:rPr>
                <w:rFonts w:ascii="Aptos" w:hAnsi="Aptos" w:cs="Arial"/>
                <w:sz w:val="18"/>
                <w:szCs w:val="18"/>
              </w:rPr>
            </w:pPr>
            <w:r w:rsidRPr="00A211B6">
              <w:rPr>
                <w:rFonts w:ascii="Aptos" w:hAnsi="Aptos" w:cs="Arial"/>
                <w:sz w:val="18"/>
                <w:szCs w:val="18"/>
              </w:rPr>
              <w:t>161 34</w:t>
            </w:r>
          </w:p>
        </w:tc>
        <w:tc>
          <w:tcPr>
            <w:tcW w:w="5843" w:type="dxa"/>
            <w:shd w:val="clear" w:color="auto" w:fill="auto"/>
            <w:vAlign w:val="center"/>
            <w:hideMark/>
          </w:tcPr>
          <w:p w14:paraId="1775F23D" w14:textId="77777777" w:rsidR="0075613D" w:rsidRPr="00A211B6" w:rsidRDefault="0075613D" w:rsidP="0075613D">
            <w:pPr>
              <w:rPr>
                <w:rFonts w:ascii="Aptos" w:hAnsi="Aptos" w:cs="Arial"/>
                <w:sz w:val="18"/>
                <w:szCs w:val="18"/>
              </w:rPr>
            </w:pPr>
            <w:r w:rsidRPr="00A211B6">
              <w:rPr>
                <w:rFonts w:ascii="Aptos" w:hAnsi="Aptos" w:cs="Arial"/>
                <w:sz w:val="18"/>
                <w:szCs w:val="18"/>
              </w:rPr>
              <w:t>Potraživanja s osnove poreza na promet nekretnina</w:t>
            </w:r>
          </w:p>
        </w:tc>
        <w:tc>
          <w:tcPr>
            <w:tcW w:w="1559" w:type="dxa"/>
            <w:shd w:val="clear" w:color="auto" w:fill="auto"/>
            <w:vAlign w:val="center"/>
            <w:hideMark/>
          </w:tcPr>
          <w:p w14:paraId="22DAC921" w14:textId="77777777" w:rsidR="0075613D" w:rsidRPr="00A211B6" w:rsidRDefault="0075613D" w:rsidP="0075613D">
            <w:pPr>
              <w:jc w:val="right"/>
              <w:rPr>
                <w:rFonts w:ascii="Aptos" w:hAnsi="Aptos" w:cs="Arial"/>
                <w:sz w:val="18"/>
                <w:szCs w:val="18"/>
              </w:rPr>
            </w:pPr>
            <w:r w:rsidRPr="00A211B6">
              <w:rPr>
                <w:rFonts w:ascii="Aptos" w:hAnsi="Aptos" w:cs="Arial"/>
                <w:sz w:val="18"/>
                <w:szCs w:val="18"/>
              </w:rPr>
              <w:t>93.265,83</w:t>
            </w:r>
          </w:p>
        </w:tc>
      </w:tr>
      <w:tr w:rsidR="0075613D" w:rsidRPr="00CB4B01" w14:paraId="648C32D9" w14:textId="77777777" w:rsidTr="0075613D">
        <w:trPr>
          <w:trHeight w:val="360"/>
        </w:trPr>
        <w:tc>
          <w:tcPr>
            <w:tcW w:w="1108" w:type="dxa"/>
            <w:shd w:val="clear" w:color="auto" w:fill="auto"/>
            <w:vAlign w:val="center"/>
            <w:hideMark/>
          </w:tcPr>
          <w:p w14:paraId="72E2B00F" w14:textId="77777777" w:rsidR="0075613D" w:rsidRPr="00A211B6" w:rsidRDefault="0075613D" w:rsidP="0075613D">
            <w:pPr>
              <w:jc w:val="center"/>
              <w:rPr>
                <w:rFonts w:ascii="Aptos" w:hAnsi="Aptos" w:cs="Arial"/>
                <w:sz w:val="18"/>
                <w:szCs w:val="18"/>
              </w:rPr>
            </w:pPr>
            <w:r w:rsidRPr="00A211B6">
              <w:rPr>
                <w:rFonts w:ascii="Aptos" w:hAnsi="Aptos" w:cs="Arial"/>
                <w:sz w:val="18"/>
                <w:szCs w:val="18"/>
              </w:rPr>
              <w:t>161  45</w:t>
            </w:r>
          </w:p>
        </w:tc>
        <w:tc>
          <w:tcPr>
            <w:tcW w:w="5843" w:type="dxa"/>
            <w:shd w:val="clear" w:color="auto" w:fill="auto"/>
            <w:vAlign w:val="center"/>
            <w:hideMark/>
          </w:tcPr>
          <w:p w14:paraId="7D891AAB" w14:textId="77777777" w:rsidR="0075613D" w:rsidRPr="00A211B6" w:rsidRDefault="0075613D" w:rsidP="0075613D">
            <w:pPr>
              <w:rPr>
                <w:rFonts w:ascii="Aptos" w:hAnsi="Aptos" w:cs="Arial"/>
                <w:sz w:val="18"/>
                <w:szCs w:val="18"/>
              </w:rPr>
            </w:pPr>
            <w:r w:rsidRPr="00A211B6">
              <w:rPr>
                <w:rFonts w:ascii="Aptos" w:hAnsi="Aptos" w:cs="Arial"/>
                <w:sz w:val="18"/>
                <w:szCs w:val="18"/>
              </w:rPr>
              <w:t>Potraživanja s osnove poreza na tvrtku ili naziv</w:t>
            </w:r>
          </w:p>
        </w:tc>
        <w:tc>
          <w:tcPr>
            <w:tcW w:w="1559" w:type="dxa"/>
            <w:shd w:val="clear" w:color="auto" w:fill="auto"/>
            <w:vAlign w:val="center"/>
            <w:hideMark/>
          </w:tcPr>
          <w:p w14:paraId="0FD10FA1" w14:textId="77777777" w:rsidR="0075613D" w:rsidRPr="00A211B6" w:rsidRDefault="0075613D" w:rsidP="0075613D">
            <w:pPr>
              <w:jc w:val="right"/>
              <w:rPr>
                <w:rFonts w:ascii="Aptos" w:hAnsi="Aptos" w:cs="Arial"/>
                <w:sz w:val="18"/>
                <w:szCs w:val="18"/>
              </w:rPr>
            </w:pPr>
            <w:r w:rsidRPr="00A211B6">
              <w:rPr>
                <w:rFonts w:ascii="Aptos" w:hAnsi="Aptos" w:cs="Arial"/>
                <w:sz w:val="18"/>
                <w:szCs w:val="18"/>
              </w:rPr>
              <w:t>695,03</w:t>
            </w:r>
          </w:p>
        </w:tc>
      </w:tr>
      <w:tr w:rsidR="0075613D" w:rsidRPr="00CB4B01" w14:paraId="0C219A16" w14:textId="77777777" w:rsidTr="0075613D">
        <w:trPr>
          <w:trHeight w:val="360"/>
        </w:trPr>
        <w:tc>
          <w:tcPr>
            <w:tcW w:w="1108" w:type="dxa"/>
            <w:shd w:val="clear" w:color="000000" w:fill="DCE6F1"/>
            <w:vAlign w:val="center"/>
            <w:hideMark/>
          </w:tcPr>
          <w:p w14:paraId="718791CF" w14:textId="77777777" w:rsidR="0075613D" w:rsidRPr="00A211B6" w:rsidRDefault="0075613D" w:rsidP="0075613D">
            <w:pPr>
              <w:jc w:val="center"/>
              <w:rPr>
                <w:rFonts w:ascii="Aptos" w:hAnsi="Aptos" w:cs="Arial"/>
                <w:b/>
                <w:bCs/>
                <w:i/>
                <w:iCs/>
                <w:sz w:val="18"/>
                <w:szCs w:val="18"/>
              </w:rPr>
            </w:pPr>
            <w:r w:rsidRPr="00A211B6">
              <w:rPr>
                <w:rFonts w:ascii="Aptos" w:hAnsi="Aptos" w:cs="Arial"/>
                <w:b/>
                <w:bCs/>
                <w:i/>
                <w:iCs/>
                <w:sz w:val="18"/>
                <w:szCs w:val="18"/>
              </w:rPr>
              <w:t>161</w:t>
            </w:r>
          </w:p>
        </w:tc>
        <w:tc>
          <w:tcPr>
            <w:tcW w:w="5843" w:type="dxa"/>
            <w:shd w:val="clear" w:color="000000" w:fill="DCE6F1"/>
            <w:vAlign w:val="center"/>
            <w:hideMark/>
          </w:tcPr>
          <w:p w14:paraId="78F1B060" w14:textId="77777777" w:rsidR="0075613D" w:rsidRPr="00A211B6" w:rsidRDefault="0075613D" w:rsidP="0075613D">
            <w:pPr>
              <w:rPr>
                <w:rFonts w:ascii="Aptos" w:hAnsi="Aptos" w:cs="Arial"/>
                <w:b/>
                <w:bCs/>
                <w:i/>
                <w:iCs/>
                <w:sz w:val="18"/>
                <w:szCs w:val="18"/>
              </w:rPr>
            </w:pPr>
            <w:r w:rsidRPr="00A211B6">
              <w:rPr>
                <w:rFonts w:ascii="Aptos" w:hAnsi="Aptos" w:cs="Arial"/>
                <w:b/>
                <w:bCs/>
                <w:i/>
                <w:iCs/>
                <w:sz w:val="18"/>
                <w:szCs w:val="18"/>
              </w:rPr>
              <w:t>Potraživanja za poreze</w:t>
            </w:r>
          </w:p>
        </w:tc>
        <w:tc>
          <w:tcPr>
            <w:tcW w:w="1559" w:type="dxa"/>
            <w:shd w:val="clear" w:color="000000" w:fill="DCE6F1"/>
            <w:vAlign w:val="center"/>
            <w:hideMark/>
          </w:tcPr>
          <w:p w14:paraId="6B084E94" w14:textId="77777777" w:rsidR="0075613D" w:rsidRPr="00A211B6" w:rsidRDefault="0075613D" w:rsidP="0075613D">
            <w:pPr>
              <w:jc w:val="right"/>
              <w:rPr>
                <w:rFonts w:ascii="Aptos" w:hAnsi="Aptos" w:cs="Arial"/>
                <w:b/>
                <w:bCs/>
                <w:i/>
                <w:iCs/>
                <w:sz w:val="18"/>
                <w:szCs w:val="18"/>
              </w:rPr>
            </w:pPr>
            <w:r w:rsidRPr="00A211B6">
              <w:rPr>
                <w:rFonts w:ascii="Aptos" w:hAnsi="Aptos" w:cs="Arial"/>
                <w:b/>
                <w:bCs/>
                <w:i/>
                <w:iCs/>
                <w:sz w:val="18"/>
                <w:szCs w:val="18"/>
              </w:rPr>
              <w:t>99.191,27</w:t>
            </w:r>
          </w:p>
        </w:tc>
      </w:tr>
      <w:tr w:rsidR="0075613D" w:rsidRPr="00CB4B01" w14:paraId="1F3830EB" w14:textId="77777777" w:rsidTr="0075613D">
        <w:trPr>
          <w:trHeight w:val="360"/>
        </w:trPr>
        <w:tc>
          <w:tcPr>
            <w:tcW w:w="1108" w:type="dxa"/>
            <w:shd w:val="clear" w:color="auto" w:fill="auto"/>
            <w:vAlign w:val="center"/>
            <w:hideMark/>
          </w:tcPr>
          <w:p w14:paraId="0020F897" w14:textId="77777777" w:rsidR="0075613D" w:rsidRPr="00A211B6" w:rsidRDefault="0075613D" w:rsidP="0075613D">
            <w:pPr>
              <w:jc w:val="center"/>
              <w:rPr>
                <w:rFonts w:ascii="Aptos" w:hAnsi="Aptos" w:cs="Arial"/>
                <w:sz w:val="18"/>
                <w:szCs w:val="18"/>
              </w:rPr>
            </w:pPr>
            <w:r w:rsidRPr="00A211B6">
              <w:rPr>
                <w:rFonts w:ascii="Aptos" w:hAnsi="Aptos" w:cs="Arial"/>
                <w:sz w:val="18"/>
                <w:szCs w:val="18"/>
              </w:rPr>
              <w:t>164  21</w:t>
            </w:r>
          </w:p>
        </w:tc>
        <w:tc>
          <w:tcPr>
            <w:tcW w:w="5843" w:type="dxa"/>
            <w:shd w:val="clear" w:color="auto" w:fill="auto"/>
            <w:vAlign w:val="center"/>
            <w:hideMark/>
          </w:tcPr>
          <w:p w14:paraId="0BED6DFC" w14:textId="77777777" w:rsidR="0075613D" w:rsidRPr="00A211B6" w:rsidRDefault="0075613D" w:rsidP="0075613D">
            <w:pPr>
              <w:rPr>
                <w:rFonts w:ascii="Aptos" w:hAnsi="Aptos" w:cs="Arial"/>
                <w:sz w:val="18"/>
                <w:szCs w:val="18"/>
              </w:rPr>
            </w:pPr>
            <w:r w:rsidRPr="00A211B6">
              <w:rPr>
                <w:rFonts w:ascii="Aptos" w:hAnsi="Aptos" w:cs="Arial"/>
                <w:sz w:val="18"/>
                <w:szCs w:val="18"/>
              </w:rPr>
              <w:t>Potraživanja za dane koncesije</w:t>
            </w:r>
          </w:p>
        </w:tc>
        <w:tc>
          <w:tcPr>
            <w:tcW w:w="1559" w:type="dxa"/>
            <w:shd w:val="clear" w:color="auto" w:fill="auto"/>
            <w:vAlign w:val="center"/>
            <w:hideMark/>
          </w:tcPr>
          <w:p w14:paraId="2EA107B5" w14:textId="77777777" w:rsidR="0075613D" w:rsidRPr="00A211B6" w:rsidRDefault="0075613D" w:rsidP="0075613D">
            <w:pPr>
              <w:jc w:val="right"/>
              <w:rPr>
                <w:rFonts w:ascii="Aptos" w:hAnsi="Aptos" w:cs="Arial"/>
                <w:sz w:val="18"/>
                <w:szCs w:val="18"/>
              </w:rPr>
            </w:pPr>
            <w:r w:rsidRPr="00A211B6">
              <w:rPr>
                <w:rFonts w:ascii="Aptos" w:hAnsi="Aptos" w:cs="Arial"/>
                <w:sz w:val="18"/>
                <w:szCs w:val="18"/>
              </w:rPr>
              <w:t>29,70</w:t>
            </w:r>
          </w:p>
        </w:tc>
      </w:tr>
      <w:tr w:rsidR="0075613D" w:rsidRPr="00CB4B01" w14:paraId="0177EE7E" w14:textId="77777777" w:rsidTr="0075613D">
        <w:trPr>
          <w:trHeight w:val="360"/>
        </w:trPr>
        <w:tc>
          <w:tcPr>
            <w:tcW w:w="1108" w:type="dxa"/>
            <w:shd w:val="clear" w:color="auto" w:fill="auto"/>
            <w:vAlign w:val="center"/>
            <w:hideMark/>
          </w:tcPr>
          <w:p w14:paraId="49B96F14" w14:textId="77777777" w:rsidR="0075613D" w:rsidRPr="00A211B6" w:rsidRDefault="0075613D" w:rsidP="0075613D">
            <w:pPr>
              <w:jc w:val="center"/>
              <w:rPr>
                <w:rFonts w:ascii="Aptos" w:hAnsi="Aptos" w:cs="Arial"/>
                <w:sz w:val="18"/>
                <w:szCs w:val="18"/>
              </w:rPr>
            </w:pPr>
            <w:r w:rsidRPr="00A211B6">
              <w:rPr>
                <w:rFonts w:ascii="Aptos" w:hAnsi="Aptos" w:cs="Arial"/>
                <w:sz w:val="18"/>
                <w:szCs w:val="18"/>
              </w:rPr>
              <w:t>164  21</w:t>
            </w:r>
          </w:p>
        </w:tc>
        <w:tc>
          <w:tcPr>
            <w:tcW w:w="5843" w:type="dxa"/>
            <w:shd w:val="clear" w:color="auto" w:fill="auto"/>
            <w:vAlign w:val="center"/>
            <w:hideMark/>
          </w:tcPr>
          <w:p w14:paraId="69E72595" w14:textId="77777777" w:rsidR="0075613D" w:rsidRPr="00A211B6" w:rsidRDefault="0075613D" w:rsidP="0075613D">
            <w:pPr>
              <w:rPr>
                <w:rFonts w:ascii="Aptos" w:hAnsi="Aptos" w:cs="Arial"/>
                <w:sz w:val="18"/>
                <w:szCs w:val="18"/>
              </w:rPr>
            </w:pPr>
            <w:r w:rsidRPr="00A211B6">
              <w:rPr>
                <w:rFonts w:ascii="Aptos" w:hAnsi="Aptos" w:cs="Arial"/>
                <w:sz w:val="18"/>
                <w:szCs w:val="18"/>
              </w:rPr>
              <w:t>Potraživanja za koncesijska odobrenja</w:t>
            </w:r>
          </w:p>
        </w:tc>
        <w:tc>
          <w:tcPr>
            <w:tcW w:w="1559" w:type="dxa"/>
            <w:shd w:val="clear" w:color="auto" w:fill="auto"/>
            <w:vAlign w:val="center"/>
            <w:hideMark/>
          </w:tcPr>
          <w:p w14:paraId="6399C4BB" w14:textId="77777777" w:rsidR="0075613D" w:rsidRPr="00A211B6" w:rsidRDefault="0075613D" w:rsidP="0075613D">
            <w:pPr>
              <w:jc w:val="right"/>
              <w:rPr>
                <w:rFonts w:ascii="Aptos" w:hAnsi="Aptos" w:cs="Arial"/>
                <w:sz w:val="18"/>
                <w:szCs w:val="18"/>
              </w:rPr>
            </w:pPr>
            <w:r w:rsidRPr="00A211B6">
              <w:rPr>
                <w:rFonts w:ascii="Aptos" w:hAnsi="Aptos" w:cs="Arial"/>
                <w:sz w:val="18"/>
                <w:szCs w:val="18"/>
              </w:rPr>
              <w:t>0,00</w:t>
            </w:r>
          </w:p>
        </w:tc>
      </w:tr>
      <w:tr w:rsidR="0075613D" w:rsidRPr="00CB4B01" w14:paraId="2D174E0C" w14:textId="77777777" w:rsidTr="0075613D">
        <w:trPr>
          <w:trHeight w:val="360"/>
        </w:trPr>
        <w:tc>
          <w:tcPr>
            <w:tcW w:w="1108" w:type="dxa"/>
            <w:shd w:val="clear" w:color="auto" w:fill="auto"/>
            <w:vAlign w:val="center"/>
            <w:hideMark/>
          </w:tcPr>
          <w:p w14:paraId="7104FCA3" w14:textId="77777777" w:rsidR="0075613D" w:rsidRPr="00A211B6" w:rsidRDefault="0075613D" w:rsidP="0075613D">
            <w:pPr>
              <w:jc w:val="center"/>
              <w:rPr>
                <w:rFonts w:ascii="Aptos" w:hAnsi="Aptos" w:cs="Arial"/>
                <w:sz w:val="18"/>
                <w:szCs w:val="18"/>
              </w:rPr>
            </w:pPr>
            <w:r w:rsidRPr="00A211B6">
              <w:rPr>
                <w:rFonts w:ascii="Aptos" w:hAnsi="Aptos" w:cs="Arial"/>
                <w:sz w:val="18"/>
                <w:szCs w:val="18"/>
              </w:rPr>
              <w:t>164  22</w:t>
            </w:r>
          </w:p>
        </w:tc>
        <w:tc>
          <w:tcPr>
            <w:tcW w:w="5843" w:type="dxa"/>
            <w:shd w:val="clear" w:color="auto" w:fill="auto"/>
            <w:vAlign w:val="center"/>
            <w:hideMark/>
          </w:tcPr>
          <w:p w14:paraId="675CE124" w14:textId="77777777" w:rsidR="0075613D" w:rsidRPr="00A211B6" w:rsidRDefault="0075613D" w:rsidP="0075613D">
            <w:pPr>
              <w:rPr>
                <w:rFonts w:ascii="Aptos" w:hAnsi="Aptos" w:cs="Arial"/>
                <w:sz w:val="18"/>
                <w:szCs w:val="18"/>
              </w:rPr>
            </w:pPr>
            <w:r w:rsidRPr="00A211B6">
              <w:rPr>
                <w:rFonts w:ascii="Aptos" w:hAnsi="Aptos" w:cs="Arial"/>
                <w:sz w:val="18"/>
                <w:szCs w:val="18"/>
              </w:rPr>
              <w:t xml:space="preserve">Potraživanja od zakupa imovine </w:t>
            </w:r>
          </w:p>
        </w:tc>
        <w:tc>
          <w:tcPr>
            <w:tcW w:w="1559" w:type="dxa"/>
            <w:shd w:val="clear" w:color="auto" w:fill="auto"/>
            <w:vAlign w:val="center"/>
            <w:hideMark/>
          </w:tcPr>
          <w:p w14:paraId="7136050E" w14:textId="77777777" w:rsidR="0075613D" w:rsidRPr="00A211B6" w:rsidRDefault="0075613D" w:rsidP="0075613D">
            <w:pPr>
              <w:jc w:val="right"/>
              <w:rPr>
                <w:rFonts w:ascii="Aptos" w:hAnsi="Aptos" w:cs="Arial"/>
                <w:sz w:val="18"/>
                <w:szCs w:val="18"/>
              </w:rPr>
            </w:pPr>
            <w:r w:rsidRPr="00A211B6">
              <w:rPr>
                <w:rFonts w:ascii="Aptos" w:hAnsi="Aptos" w:cs="Arial"/>
                <w:sz w:val="18"/>
                <w:szCs w:val="18"/>
              </w:rPr>
              <w:t>102.981,63</w:t>
            </w:r>
          </w:p>
        </w:tc>
      </w:tr>
      <w:tr w:rsidR="0075613D" w:rsidRPr="00CB4B01" w14:paraId="185A2F32" w14:textId="77777777" w:rsidTr="0075613D">
        <w:trPr>
          <w:trHeight w:val="360"/>
        </w:trPr>
        <w:tc>
          <w:tcPr>
            <w:tcW w:w="1108" w:type="dxa"/>
            <w:shd w:val="clear" w:color="auto" w:fill="auto"/>
            <w:vAlign w:val="center"/>
            <w:hideMark/>
          </w:tcPr>
          <w:p w14:paraId="7219F7ED" w14:textId="77777777" w:rsidR="0075613D" w:rsidRPr="00A211B6" w:rsidRDefault="0075613D" w:rsidP="0075613D">
            <w:pPr>
              <w:jc w:val="center"/>
              <w:rPr>
                <w:rFonts w:ascii="Aptos" w:hAnsi="Aptos" w:cs="Arial"/>
                <w:sz w:val="18"/>
                <w:szCs w:val="18"/>
              </w:rPr>
            </w:pPr>
            <w:r w:rsidRPr="00A211B6">
              <w:rPr>
                <w:rFonts w:ascii="Aptos" w:hAnsi="Aptos" w:cs="Arial"/>
                <w:sz w:val="18"/>
                <w:szCs w:val="18"/>
              </w:rPr>
              <w:t>164  22</w:t>
            </w:r>
          </w:p>
        </w:tc>
        <w:tc>
          <w:tcPr>
            <w:tcW w:w="5843" w:type="dxa"/>
            <w:shd w:val="clear" w:color="auto" w:fill="auto"/>
            <w:vAlign w:val="center"/>
            <w:hideMark/>
          </w:tcPr>
          <w:p w14:paraId="69492992" w14:textId="77777777" w:rsidR="0075613D" w:rsidRPr="00A211B6" w:rsidRDefault="0075613D" w:rsidP="0075613D">
            <w:pPr>
              <w:rPr>
                <w:rFonts w:ascii="Aptos" w:hAnsi="Aptos" w:cs="Arial"/>
                <w:sz w:val="18"/>
                <w:szCs w:val="18"/>
              </w:rPr>
            </w:pPr>
            <w:r w:rsidRPr="00A211B6">
              <w:rPr>
                <w:rFonts w:ascii="Aptos" w:hAnsi="Aptos" w:cs="Arial"/>
                <w:sz w:val="18"/>
                <w:szCs w:val="18"/>
              </w:rPr>
              <w:t>Potraživanja od stanarina</w:t>
            </w:r>
          </w:p>
        </w:tc>
        <w:tc>
          <w:tcPr>
            <w:tcW w:w="1559" w:type="dxa"/>
            <w:shd w:val="clear" w:color="auto" w:fill="auto"/>
            <w:vAlign w:val="center"/>
            <w:hideMark/>
          </w:tcPr>
          <w:p w14:paraId="36CCA43A" w14:textId="77777777" w:rsidR="0075613D" w:rsidRPr="00A211B6" w:rsidRDefault="0075613D" w:rsidP="0075613D">
            <w:pPr>
              <w:jc w:val="right"/>
              <w:rPr>
                <w:rFonts w:ascii="Aptos" w:hAnsi="Aptos" w:cs="Arial"/>
                <w:sz w:val="18"/>
                <w:szCs w:val="18"/>
              </w:rPr>
            </w:pPr>
            <w:r w:rsidRPr="00A211B6">
              <w:rPr>
                <w:rFonts w:ascii="Aptos" w:hAnsi="Aptos" w:cs="Arial"/>
                <w:sz w:val="18"/>
                <w:szCs w:val="18"/>
              </w:rPr>
              <w:t>2.658,64</w:t>
            </w:r>
          </w:p>
        </w:tc>
      </w:tr>
      <w:tr w:rsidR="0075613D" w:rsidRPr="00CB4B01" w14:paraId="791CE766" w14:textId="77777777" w:rsidTr="0075613D">
        <w:trPr>
          <w:trHeight w:val="360"/>
        </w:trPr>
        <w:tc>
          <w:tcPr>
            <w:tcW w:w="1108" w:type="dxa"/>
            <w:shd w:val="clear" w:color="auto" w:fill="auto"/>
            <w:vAlign w:val="center"/>
            <w:hideMark/>
          </w:tcPr>
          <w:p w14:paraId="56D14EC1" w14:textId="77777777" w:rsidR="0075613D" w:rsidRPr="00A211B6" w:rsidRDefault="0075613D" w:rsidP="0075613D">
            <w:pPr>
              <w:jc w:val="center"/>
              <w:rPr>
                <w:rFonts w:ascii="Aptos" w:hAnsi="Aptos" w:cs="Arial"/>
                <w:sz w:val="18"/>
                <w:szCs w:val="18"/>
              </w:rPr>
            </w:pPr>
            <w:r w:rsidRPr="00A211B6">
              <w:rPr>
                <w:rFonts w:ascii="Aptos" w:hAnsi="Aptos" w:cs="Arial"/>
                <w:sz w:val="18"/>
                <w:szCs w:val="18"/>
              </w:rPr>
              <w:t>164  23</w:t>
            </w:r>
          </w:p>
        </w:tc>
        <w:tc>
          <w:tcPr>
            <w:tcW w:w="5843" w:type="dxa"/>
            <w:shd w:val="clear" w:color="auto" w:fill="auto"/>
            <w:vAlign w:val="center"/>
            <w:hideMark/>
          </w:tcPr>
          <w:p w14:paraId="36C727CB" w14:textId="77777777" w:rsidR="0075613D" w:rsidRPr="00A211B6" w:rsidRDefault="0075613D" w:rsidP="0075613D">
            <w:pPr>
              <w:rPr>
                <w:rFonts w:ascii="Aptos" w:hAnsi="Aptos" w:cs="Arial"/>
                <w:sz w:val="18"/>
                <w:szCs w:val="18"/>
              </w:rPr>
            </w:pPr>
            <w:r w:rsidRPr="00A211B6">
              <w:rPr>
                <w:rFonts w:ascii="Aptos" w:hAnsi="Aptos" w:cs="Arial"/>
                <w:sz w:val="18"/>
                <w:szCs w:val="18"/>
              </w:rPr>
              <w:t>Potraživanja od spomeničke rente 100%</w:t>
            </w:r>
          </w:p>
        </w:tc>
        <w:tc>
          <w:tcPr>
            <w:tcW w:w="1559" w:type="dxa"/>
            <w:shd w:val="clear" w:color="auto" w:fill="auto"/>
            <w:vAlign w:val="center"/>
            <w:hideMark/>
          </w:tcPr>
          <w:p w14:paraId="114E5CE2" w14:textId="77777777" w:rsidR="0075613D" w:rsidRPr="00A211B6" w:rsidRDefault="0075613D" w:rsidP="0075613D">
            <w:pPr>
              <w:jc w:val="right"/>
              <w:rPr>
                <w:rFonts w:ascii="Aptos" w:hAnsi="Aptos" w:cs="Arial"/>
                <w:sz w:val="18"/>
                <w:szCs w:val="18"/>
              </w:rPr>
            </w:pPr>
            <w:r w:rsidRPr="00A211B6">
              <w:rPr>
                <w:rFonts w:ascii="Aptos" w:hAnsi="Aptos" w:cs="Arial"/>
                <w:sz w:val="18"/>
                <w:szCs w:val="18"/>
              </w:rPr>
              <w:t>343,04</w:t>
            </w:r>
          </w:p>
        </w:tc>
      </w:tr>
      <w:tr w:rsidR="0075613D" w:rsidRPr="00CB4B01" w14:paraId="314F5D23" w14:textId="77777777" w:rsidTr="0075613D">
        <w:trPr>
          <w:trHeight w:val="360"/>
        </w:trPr>
        <w:tc>
          <w:tcPr>
            <w:tcW w:w="1108" w:type="dxa"/>
            <w:shd w:val="clear" w:color="000000" w:fill="DCE6F1"/>
            <w:vAlign w:val="center"/>
            <w:hideMark/>
          </w:tcPr>
          <w:p w14:paraId="64E63933" w14:textId="77777777" w:rsidR="0075613D" w:rsidRPr="00A211B6" w:rsidRDefault="0075613D" w:rsidP="0075613D">
            <w:pPr>
              <w:jc w:val="center"/>
              <w:rPr>
                <w:rFonts w:ascii="Aptos" w:hAnsi="Aptos" w:cs="Arial"/>
                <w:b/>
                <w:bCs/>
                <w:i/>
                <w:iCs/>
                <w:sz w:val="18"/>
                <w:szCs w:val="18"/>
              </w:rPr>
            </w:pPr>
            <w:r w:rsidRPr="00A211B6">
              <w:rPr>
                <w:rFonts w:ascii="Aptos" w:hAnsi="Aptos" w:cs="Arial"/>
                <w:b/>
                <w:bCs/>
                <w:i/>
                <w:iCs/>
                <w:sz w:val="18"/>
                <w:szCs w:val="18"/>
              </w:rPr>
              <w:t>164</w:t>
            </w:r>
          </w:p>
        </w:tc>
        <w:tc>
          <w:tcPr>
            <w:tcW w:w="5843" w:type="dxa"/>
            <w:shd w:val="clear" w:color="000000" w:fill="DCE6F1"/>
            <w:vAlign w:val="center"/>
            <w:hideMark/>
          </w:tcPr>
          <w:p w14:paraId="6F2D512F" w14:textId="77777777" w:rsidR="0075613D" w:rsidRPr="00A211B6" w:rsidRDefault="0075613D" w:rsidP="0075613D">
            <w:pPr>
              <w:rPr>
                <w:rFonts w:ascii="Aptos" w:hAnsi="Aptos" w:cs="Arial"/>
                <w:b/>
                <w:bCs/>
                <w:i/>
                <w:iCs/>
                <w:sz w:val="18"/>
                <w:szCs w:val="18"/>
              </w:rPr>
            </w:pPr>
            <w:r w:rsidRPr="00A211B6">
              <w:rPr>
                <w:rFonts w:ascii="Aptos" w:hAnsi="Aptos" w:cs="Arial"/>
                <w:b/>
                <w:bCs/>
                <w:i/>
                <w:iCs/>
                <w:sz w:val="18"/>
                <w:szCs w:val="18"/>
              </w:rPr>
              <w:t>Potraživanje za prihode od imovine</w:t>
            </w:r>
          </w:p>
        </w:tc>
        <w:tc>
          <w:tcPr>
            <w:tcW w:w="1559" w:type="dxa"/>
            <w:shd w:val="clear" w:color="000000" w:fill="DCE6F1"/>
            <w:vAlign w:val="center"/>
            <w:hideMark/>
          </w:tcPr>
          <w:p w14:paraId="38907B59" w14:textId="77777777" w:rsidR="0075613D" w:rsidRPr="00A211B6" w:rsidRDefault="0075613D" w:rsidP="0075613D">
            <w:pPr>
              <w:jc w:val="right"/>
              <w:rPr>
                <w:rFonts w:ascii="Aptos" w:hAnsi="Aptos" w:cs="Arial"/>
                <w:b/>
                <w:bCs/>
                <w:i/>
                <w:iCs/>
                <w:sz w:val="18"/>
                <w:szCs w:val="18"/>
              </w:rPr>
            </w:pPr>
            <w:r w:rsidRPr="00A211B6">
              <w:rPr>
                <w:rFonts w:ascii="Aptos" w:hAnsi="Aptos" w:cs="Arial"/>
                <w:b/>
                <w:bCs/>
                <w:i/>
                <w:iCs/>
                <w:sz w:val="18"/>
                <w:szCs w:val="18"/>
              </w:rPr>
              <w:t>106.013,01</w:t>
            </w:r>
          </w:p>
        </w:tc>
      </w:tr>
      <w:tr w:rsidR="0075613D" w:rsidRPr="00CB4B01" w14:paraId="1AEAA614" w14:textId="77777777" w:rsidTr="0075613D">
        <w:trPr>
          <w:trHeight w:val="360"/>
        </w:trPr>
        <w:tc>
          <w:tcPr>
            <w:tcW w:w="1108" w:type="dxa"/>
            <w:shd w:val="clear" w:color="auto" w:fill="auto"/>
            <w:vAlign w:val="center"/>
            <w:hideMark/>
          </w:tcPr>
          <w:p w14:paraId="4CB4E54D" w14:textId="77777777" w:rsidR="0075613D" w:rsidRPr="00A211B6" w:rsidRDefault="0075613D" w:rsidP="0075613D">
            <w:pPr>
              <w:jc w:val="center"/>
              <w:rPr>
                <w:rFonts w:ascii="Aptos" w:hAnsi="Aptos" w:cs="Arial"/>
                <w:sz w:val="18"/>
                <w:szCs w:val="18"/>
              </w:rPr>
            </w:pPr>
            <w:r w:rsidRPr="00A211B6">
              <w:rPr>
                <w:rFonts w:ascii="Aptos" w:hAnsi="Aptos" w:cs="Arial"/>
                <w:sz w:val="18"/>
                <w:szCs w:val="18"/>
              </w:rPr>
              <w:t>165  12</w:t>
            </w:r>
          </w:p>
        </w:tc>
        <w:tc>
          <w:tcPr>
            <w:tcW w:w="5843" w:type="dxa"/>
            <w:shd w:val="clear" w:color="auto" w:fill="auto"/>
            <w:vAlign w:val="center"/>
            <w:hideMark/>
          </w:tcPr>
          <w:p w14:paraId="52CD8FCA" w14:textId="77777777" w:rsidR="0075613D" w:rsidRPr="00A211B6" w:rsidRDefault="0075613D" w:rsidP="0075613D">
            <w:pPr>
              <w:rPr>
                <w:rFonts w:ascii="Aptos" w:hAnsi="Aptos" w:cs="Arial"/>
                <w:sz w:val="18"/>
                <w:szCs w:val="18"/>
              </w:rPr>
            </w:pPr>
            <w:r w:rsidRPr="00A211B6">
              <w:rPr>
                <w:rFonts w:ascii="Aptos" w:hAnsi="Aptos" w:cs="Arial"/>
                <w:sz w:val="18"/>
                <w:szCs w:val="18"/>
              </w:rPr>
              <w:t>Potraživanja za naknade za zauzeće javne površine</w:t>
            </w:r>
          </w:p>
        </w:tc>
        <w:tc>
          <w:tcPr>
            <w:tcW w:w="1559" w:type="dxa"/>
            <w:shd w:val="clear" w:color="auto" w:fill="auto"/>
            <w:vAlign w:val="center"/>
            <w:hideMark/>
          </w:tcPr>
          <w:p w14:paraId="331229E6" w14:textId="77777777" w:rsidR="0075613D" w:rsidRPr="00A211B6" w:rsidRDefault="0075613D" w:rsidP="0075613D">
            <w:pPr>
              <w:jc w:val="right"/>
              <w:rPr>
                <w:rFonts w:ascii="Aptos" w:hAnsi="Aptos" w:cs="Arial"/>
                <w:sz w:val="18"/>
                <w:szCs w:val="18"/>
              </w:rPr>
            </w:pPr>
            <w:r w:rsidRPr="00A211B6">
              <w:rPr>
                <w:rFonts w:ascii="Aptos" w:hAnsi="Aptos" w:cs="Arial"/>
                <w:sz w:val="18"/>
                <w:szCs w:val="18"/>
              </w:rPr>
              <w:t>0,00</w:t>
            </w:r>
          </w:p>
        </w:tc>
      </w:tr>
      <w:tr w:rsidR="0075613D" w:rsidRPr="00CB4B01" w14:paraId="02E4C24A" w14:textId="77777777" w:rsidTr="0075613D">
        <w:trPr>
          <w:trHeight w:val="360"/>
        </w:trPr>
        <w:tc>
          <w:tcPr>
            <w:tcW w:w="1108" w:type="dxa"/>
            <w:shd w:val="clear" w:color="auto" w:fill="auto"/>
            <w:vAlign w:val="center"/>
            <w:hideMark/>
          </w:tcPr>
          <w:p w14:paraId="36F21ECA" w14:textId="77777777" w:rsidR="0075613D" w:rsidRPr="00A211B6" w:rsidRDefault="0075613D" w:rsidP="0075613D">
            <w:pPr>
              <w:jc w:val="center"/>
              <w:rPr>
                <w:rFonts w:ascii="Aptos" w:hAnsi="Aptos" w:cs="Arial"/>
                <w:sz w:val="18"/>
                <w:szCs w:val="18"/>
              </w:rPr>
            </w:pPr>
            <w:r w:rsidRPr="00A211B6">
              <w:rPr>
                <w:rFonts w:ascii="Aptos" w:hAnsi="Aptos" w:cs="Arial"/>
                <w:sz w:val="18"/>
                <w:szCs w:val="18"/>
              </w:rPr>
              <w:t>165  22</w:t>
            </w:r>
          </w:p>
        </w:tc>
        <w:tc>
          <w:tcPr>
            <w:tcW w:w="5843" w:type="dxa"/>
            <w:shd w:val="clear" w:color="auto" w:fill="auto"/>
            <w:vAlign w:val="center"/>
            <w:hideMark/>
          </w:tcPr>
          <w:p w14:paraId="0193F6D7" w14:textId="77777777" w:rsidR="0075613D" w:rsidRPr="00A211B6" w:rsidRDefault="0075613D" w:rsidP="0075613D">
            <w:pPr>
              <w:rPr>
                <w:rFonts w:ascii="Aptos" w:hAnsi="Aptos" w:cs="Arial"/>
                <w:sz w:val="18"/>
                <w:szCs w:val="18"/>
              </w:rPr>
            </w:pPr>
            <w:r w:rsidRPr="00A211B6">
              <w:rPr>
                <w:rFonts w:ascii="Aptos" w:hAnsi="Aptos" w:cs="Arial"/>
                <w:sz w:val="18"/>
                <w:szCs w:val="18"/>
              </w:rPr>
              <w:t>Prihodi vodnog gospodarstva</w:t>
            </w:r>
          </w:p>
        </w:tc>
        <w:tc>
          <w:tcPr>
            <w:tcW w:w="1559" w:type="dxa"/>
            <w:shd w:val="clear" w:color="auto" w:fill="auto"/>
            <w:vAlign w:val="center"/>
            <w:hideMark/>
          </w:tcPr>
          <w:p w14:paraId="24714636" w14:textId="77777777" w:rsidR="0075613D" w:rsidRPr="00A211B6" w:rsidRDefault="0075613D" w:rsidP="0075613D">
            <w:pPr>
              <w:jc w:val="right"/>
              <w:rPr>
                <w:rFonts w:ascii="Aptos" w:hAnsi="Aptos" w:cs="Arial"/>
                <w:sz w:val="18"/>
                <w:szCs w:val="18"/>
              </w:rPr>
            </w:pPr>
            <w:r w:rsidRPr="00A211B6">
              <w:rPr>
                <w:rFonts w:ascii="Aptos" w:hAnsi="Aptos" w:cs="Arial"/>
                <w:sz w:val="18"/>
                <w:szCs w:val="18"/>
              </w:rPr>
              <w:t>0,00</w:t>
            </w:r>
          </w:p>
        </w:tc>
      </w:tr>
      <w:tr w:rsidR="0075613D" w:rsidRPr="00CB4B01" w14:paraId="6A6F76B9" w14:textId="77777777" w:rsidTr="0075613D">
        <w:trPr>
          <w:trHeight w:val="360"/>
        </w:trPr>
        <w:tc>
          <w:tcPr>
            <w:tcW w:w="1108" w:type="dxa"/>
            <w:shd w:val="clear" w:color="auto" w:fill="auto"/>
            <w:vAlign w:val="center"/>
            <w:hideMark/>
          </w:tcPr>
          <w:p w14:paraId="1CFE3689" w14:textId="77777777" w:rsidR="0075613D" w:rsidRPr="00A211B6" w:rsidRDefault="0075613D" w:rsidP="0075613D">
            <w:pPr>
              <w:jc w:val="center"/>
              <w:rPr>
                <w:rFonts w:ascii="Aptos" w:hAnsi="Aptos" w:cs="Arial"/>
                <w:sz w:val="18"/>
                <w:szCs w:val="18"/>
              </w:rPr>
            </w:pPr>
            <w:r w:rsidRPr="00A211B6">
              <w:rPr>
                <w:rFonts w:ascii="Aptos" w:hAnsi="Aptos" w:cs="Arial"/>
                <w:sz w:val="18"/>
                <w:szCs w:val="18"/>
              </w:rPr>
              <w:t>165 22</w:t>
            </w:r>
          </w:p>
        </w:tc>
        <w:tc>
          <w:tcPr>
            <w:tcW w:w="5843" w:type="dxa"/>
            <w:shd w:val="clear" w:color="auto" w:fill="auto"/>
            <w:vAlign w:val="center"/>
            <w:hideMark/>
          </w:tcPr>
          <w:p w14:paraId="5F7EF6F5" w14:textId="77777777" w:rsidR="0075613D" w:rsidRPr="00A211B6" w:rsidRDefault="0075613D" w:rsidP="0075613D">
            <w:pPr>
              <w:rPr>
                <w:rFonts w:ascii="Aptos" w:hAnsi="Aptos" w:cs="Arial"/>
                <w:sz w:val="18"/>
                <w:szCs w:val="18"/>
              </w:rPr>
            </w:pPr>
            <w:r w:rsidRPr="00A211B6">
              <w:rPr>
                <w:rFonts w:ascii="Aptos" w:hAnsi="Aptos" w:cs="Arial"/>
                <w:sz w:val="18"/>
                <w:szCs w:val="18"/>
              </w:rPr>
              <w:t>Naknada za uređenje Hrvatske vode</w:t>
            </w:r>
          </w:p>
        </w:tc>
        <w:tc>
          <w:tcPr>
            <w:tcW w:w="1559" w:type="dxa"/>
            <w:shd w:val="clear" w:color="auto" w:fill="auto"/>
            <w:vAlign w:val="center"/>
            <w:hideMark/>
          </w:tcPr>
          <w:p w14:paraId="24D4EB49" w14:textId="77777777" w:rsidR="0075613D" w:rsidRPr="00A211B6" w:rsidRDefault="0075613D" w:rsidP="0075613D">
            <w:pPr>
              <w:jc w:val="right"/>
              <w:rPr>
                <w:rFonts w:ascii="Aptos" w:hAnsi="Aptos" w:cs="Arial"/>
                <w:sz w:val="18"/>
                <w:szCs w:val="18"/>
              </w:rPr>
            </w:pPr>
            <w:r w:rsidRPr="00A211B6">
              <w:rPr>
                <w:rFonts w:ascii="Aptos" w:hAnsi="Aptos" w:cs="Arial"/>
                <w:sz w:val="18"/>
                <w:szCs w:val="18"/>
              </w:rPr>
              <w:t>118.269,96</w:t>
            </w:r>
          </w:p>
        </w:tc>
      </w:tr>
      <w:tr w:rsidR="0075613D" w:rsidRPr="00CB4B01" w14:paraId="2E297734" w14:textId="77777777" w:rsidTr="0075613D">
        <w:trPr>
          <w:trHeight w:val="360"/>
        </w:trPr>
        <w:tc>
          <w:tcPr>
            <w:tcW w:w="1108" w:type="dxa"/>
            <w:shd w:val="clear" w:color="auto" w:fill="auto"/>
            <w:vAlign w:val="center"/>
            <w:hideMark/>
          </w:tcPr>
          <w:p w14:paraId="512A8F3E" w14:textId="77777777" w:rsidR="0075613D" w:rsidRPr="00A211B6" w:rsidRDefault="0075613D" w:rsidP="0075613D">
            <w:pPr>
              <w:jc w:val="center"/>
              <w:rPr>
                <w:rFonts w:ascii="Aptos" w:hAnsi="Aptos" w:cs="Arial"/>
                <w:sz w:val="18"/>
                <w:szCs w:val="18"/>
              </w:rPr>
            </w:pPr>
            <w:r w:rsidRPr="00A211B6">
              <w:rPr>
                <w:rFonts w:ascii="Aptos" w:hAnsi="Aptos" w:cs="Arial"/>
                <w:sz w:val="18"/>
                <w:szCs w:val="18"/>
              </w:rPr>
              <w:t>165  24</w:t>
            </w:r>
          </w:p>
        </w:tc>
        <w:tc>
          <w:tcPr>
            <w:tcW w:w="5843" w:type="dxa"/>
            <w:shd w:val="clear" w:color="auto" w:fill="auto"/>
            <w:vAlign w:val="center"/>
            <w:hideMark/>
          </w:tcPr>
          <w:p w14:paraId="68C616E9" w14:textId="77777777" w:rsidR="0075613D" w:rsidRPr="00A211B6" w:rsidRDefault="0075613D" w:rsidP="0075613D">
            <w:pPr>
              <w:rPr>
                <w:rFonts w:ascii="Aptos" w:hAnsi="Aptos" w:cs="Arial"/>
                <w:sz w:val="18"/>
                <w:szCs w:val="18"/>
              </w:rPr>
            </w:pPr>
            <w:r w:rsidRPr="00A211B6">
              <w:rPr>
                <w:rFonts w:ascii="Aptos" w:hAnsi="Aptos" w:cs="Arial"/>
                <w:sz w:val="18"/>
                <w:szCs w:val="18"/>
              </w:rPr>
              <w:t>Potraživanja za šumski doprinos</w:t>
            </w:r>
          </w:p>
        </w:tc>
        <w:tc>
          <w:tcPr>
            <w:tcW w:w="1559" w:type="dxa"/>
            <w:shd w:val="clear" w:color="auto" w:fill="auto"/>
            <w:vAlign w:val="center"/>
            <w:hideMark/>
          </w:tcPr>
          <w:p w14:paraId="1269DD3C" w14:textId="77777777" w:rsidR="0075613D" w:rsidRPr="00A211B6" w:rsidRDefault="0075613D" w:rsidP="0075613D">
            <w:pPr>
              <w:jc w:val="right"/>
              <w:rPr>
                <w:rFonts w:ascii="Aptos" w:hAnsi="Aptos" w:cs="Arial"/>
                <w:sz w:val="18"/>
                <w:szCs w:val="18"/>
              </w:rPr>
            </w:pPr>
            <w:r w:rsidRPr="00A211B6">
              <w:rPr>
                <w:rFonts w:ascii="Aptos" w:hAnsi="Aptos" w:cs="Arial"/>
                <w:sz w:val="18"/>
                <w:szCs w:val="18"/>
              </w:rPr>
              <w:t>0,00</w:t>
            </w:r>
          </w:p>
        </w:tc>
      </w:tr>
      <w:tr w:rsidR="0075613D" w:rsidRPr="00CB4B01" w14:paraId="3B01B960" w14:textId="77777777" w:rsidTr="0075613D">
        <w:trPr>
          <w:trHeight w:val="360"/>
        </w:trPr>
        <w:tc>
          <w:tcPr>
            <w:tcW w:w="1108" w:type="dxa"/>
            <w:shd w:val="clear" w:color="auto" w:fill="auto"/>
            <w:vAlign w:val="center"/>
            <w:hideMark/>
          </w:tcPr>
          <w:p w14:paraId="07CEC06A" w14:textId="77777777" w:rsidR="0075613D" w:rsidRPr="00A211B6" w:rsidRDefault="0075613D" w:rsidP="0075613D">
            <w:pPr>
              <w:jc w:val="center"/>
              <w:rPr>
                <w:rFonts w:ascii="Aptos" w:hAnsi="Aptos" w:cs="Arial"/>
                <w:sz w:val="18"/>
                <w:szCs w:val="18"/>
              </w:rPr>
            </w:pPr>
            <w:r w:rsidRPr="00A211B6">
              <w:rPr>
                <w:rFonts w:ascii="Aptos" w:hAnsi="Aptos" w:cs="Arial"/>
                <w:sz w:val="18"/>
                <w:szCs w:val="18"/>
              </w:rPr>
              <w:lastRenderedPageBreak/>
              <w:t>165  26</w:t>
            </w:r>
          </w:p>
        </w:tc>
        <w:tc>
          <w:tcPr>
            <w:tcW w:w="5843" w:type="dxa"/>
            <w:shd w:val="clear" w:color="auto" w:fill="auto"/>
            <w:vAlign w:val="center"/>
            <w:hideMark/>
          </w:tcPr>
          <w:p w14:paraId="21B867AB" w14:textId="77777777" w:rsidR="0075613D" w:rsidRPr="00A211B6" w:rsidRDefault="0075613D" w:rsidP="0075613D">
            <w:pPr>
              <w:rPr>
                <w:rFonts w:ascii="Aptos" w:hAnsi="Aptos" w:cs="Arial"/>
                <w:sz w:val="18"/>
                <w:szCs w:val="18"/>
              </w:rPr>
            </w:pPr>
            <w:r w:rsidRPr="00A211B6">
              <w:rPr>
                <w:rFonts w:ascii="Aptos" w:hAnsi="Aptos" w:cs="Arial"/>
                <w:sz w:val="18"/>
                <w:szCs w:val="18"/>
              </w:rPr>
              <w:t>Potraživanja za refundacije troškova</w:t>
            </w:r>
          </w:p>
        </w:tc>
        <w:tc>
          <w:tcPr>
            <w:tcW w:w="1559" w:type="dxa"/>
            <w:shd w:val="clear" w:color="auto" w:fill="auto"/>
            <w:vAlign w:val="center"/>
            <w:hideMark/>
          </w:tcPr>
          <w:p w14:paraId="3A6DD7B3" w14:textId="77777777" w:rsidR="0075613D" w:rsidRPr="00A211B6" w:rsidRDefault="0075613D" w:rsidP="0075613D">
            <w:pPr>
              <w:jc w:val="right"/>
              <w:rPr>
                <w:rFonts w:ascii="Aptos" w:hAnsi="Aptos" w:cs="Arial"/>
                <w:sz w:val="18"/>
                <w:szCs w:val="18"/>
              </w:rPr>
            </w:pPr>
            <w:r w:rsidRPr="00A211B6">
              <w:rPr>
                <w:rFonts w:ascii="Aptos" w:hAnsi="Aptos" w:cs="Arial"/>
                <w:sz w:val="18"/>
                <w:szCs w:val="18"/>
              </w:rPr>
              <w:t>27.141,20</w:t>
            </w:r>
          </w:p>
        </w:tc>
      </w:tr>
      <w:tr w:rsidR="0075613D" w:rsidRPr="00CB4B01" w14:paraId="09C55033" w14:textId="77777777" w:rsidTr="0075613D">
        <w:trPr>
          <w:trHeight w:val="360"/>
        </w:trPr>
        <w:tc>
          <w:tcPr>
            <w:tcW w:w="1108" w:type="dxa"/>
            <w:shd w:val="clear" w:color="auto" w:fill="auto"/>
            <w:vAlign w:val="center"/>
            <w:hideMark/>
          </w:tcPr>
          <w:p w14:paraId="4C317084" w14:textId="77777777" w:rsidR="0075613D" w:rsidRPr="00A211B6" w:rsidRDefault="0075613D" w:rsidP="0075613D">
            <w:pPr>
              <w:jc w:val="center"/>
              <w:rPr>
                <w:rFonts w:ascii="Aptos" w:hAnsi="Aptos" w:cs="Arial"/>
                <w:sz w:val="18"/>
                <w:szCs w:val="18"/>
              </w:rPr>
            </w:pPr>
            <w:r w:rsidRPr="00A211B6">
              <w:rPr>
                <w:rFonts w:ascii="Aptos" w:hAnsi="Aptos" w:cs="Arial"/>
                <w:sz w:val="18"/>
                <w:szCs w:val="18"/>
              </w:rPr>
              <w:t>165 26</w:t>
            </w:r>
          </w:p>
        </w:tc>
        <w:tc>
          <w:tcPr>
            <w:tcW w:w="5843" w:type="dxa"/>
            <w:shd w:val="clear" w:color="auto" w:fill="auto"/>
            <w:vAlign w:val="center"/>
            <w:hideMark/>
          </w:tcPr>
          <w:p w14:paraId="1FB64D39" w14:textId="77777777" w:rsidR="0075613D" w:rsidRPr="00A211B6" w:rsidRDefault="0075613D" w:rsidP="0075613D">
            <w:pPr>
              <w:rPr>
                <w:rFonts w:ascii="Aptos" w:hAnsi="Aptos" w:cs="Arial"/>
                <w:sz w:val="18"/>
                <w:szCs w:val="18"/>
              </w:rPr>
            </w:pPr>
            <w:r w:rsidRPr="00A211B6">
              <w:rPr>
                <w:rFonts w:ascii="Aptos" w:hAnsi="Aptos" w:cs="Arial"/>
                <w:sz w:val="18"/>
                <w:szCs w:val="18"/>
              </w:rPr>
              <w:t>Potraživanja za ostale prihode</w:t>
            </w:r>
          </w:p>
        </w:tc>
        <w:tc>
          <w:tcPr>
            <w:tcW w:w="1559" w:type="dxa"/>
            <w:shd w:val="clear" w:color="auto" w:fill="auto"/>
            <w:vAlign w:val="center"/>
            <w:hideMark/>
          </w:tcPr>
          <w:p w14:paraId="2FBD524F" w14:textId="77777777" w:rsidR="0075613D" w:rsidRPr="00A211B6" w:rsidRDefault="0075613D" w:rsidP="0075613D">
            <w:pPr>
              <w:jc w:val="right"/>
              <w:rPr>
                <w:rFonts w:ascii="Aptos" w:hAnsi="Aptos" w:cs="Arial"/>
                <w:sz w:val="18"/>
                <w:szCs w:val="18"/>
              </w:rPr>
            </w:pPr>
            <w:r w:rsidRPr="00A211B6">
              <w:rPr>
                <w:rFonts w:ascii="Aptos" w:hAnsi="Aptos" w:cs="Arial"/>
                <w:sz w:val="18"/>
                <w:szCs w:val="18"/>
              </w:rPr>
              <w:t>3.036,12</w:t>
            </w:r>
          </w:p>
        </w:tc>
      </w:tr>
      <w:tr w:rsidR="0075613D" w:rsidRPr="00CB4B01" w14:paraId="5971052F" w14:textId="77777777" w:rsidTr="0075613D">
        <w:trPr>
          <w:trHeight w:val="360"/>
        </w:trPr>
        <w:tc>
          <w:tcPr>
            <w:tcW w:w="1108" w:type="dxa"/>
            <w:shd w:val="clear" w:color="auto" w:fill="auto"/>
            <w:vAlign w:val="center"/>
            <w:hideMark/>
          </w:tcPr>
          <w:p w14:paraId="71A270EB" w14:textId="77777777" w:rsidR="0075613D" w:rsidRPr="00A211B6" w:rsidRDefault="0075613D" w:rsidP="0075613D">
            <w:pPr>
              <w:jc w:val="center"/>
              <w:rPr>
                <w:rFonts w:ascii="Aptos" w:hAnsi="Aptos" w:cs="Arial"/>
                <w:sz w:val="18"/>
                <w:szCs w:val="18"/>
              </w:rPr>
            </w:pPr>
            <w:r w:rsidRPr="00A211B6">
              <w:rPr>
                <w:rFonts w:ascii="Aptos" w:hAnsi="Aptos" w:cs="Arial"/>
                <w:sz w:val="18"/>
                <w:szCs w:val="18"/>
              </w:rPr>
              <w:t>165  26</w:t>
            </w:r>
          </w:p>
        </w:tc>
        <w:tc>
          <w:tcPr>
            <w:tcW w:w="5843" w:type="dxa"/>
            <w:shd w:val="clear" w:color="auto" w:fill="auto"/>
            <w:vAlign w:val="center"/>
            <w:hideMark/>
          </w:tcPr>
          <w:p w14:paraId="7FD2D0A4" w14:textId="77777777" w:rsidR="0075613D" w:rsidRPr="00A211B6" w:rsidRDefault="0075613D" w:rsidP="0075613D">
            <w:pPr>
              <w:rPr>
                <w:rFonts w:ascii="Aptos" w:hAnsi="Aptos" w:cs="Arial"/>
                <w:sz w:val="18"/>
                <w:szCs w:val="18"/>
              </w:rPr>
            </w:pPr>
            <w:r w:rsidRPr="00A211B6">
              <w:rPr>
                <w:rFonts w:ascii="Aptos" w:hAnsi="Aptos" w:cs="Arial"/>
                <w:sz w:val="18"/>
                <w:szCs w:val="18"/>
              </w:rPr>
              <w:t>Potraživanja za naknadu za legalizaciju 100%</w:t>
            </w:r>
          </w:p>
        </w:tc>
        <w:tc>
          <w:tcPr>
            <w:tcW w:w="1559" w:type="dxa"/>
            <w:shd w:val="clear" w:color="auto" w:fill="auto"/>
            <w:vAlign w:val="center"/>
            <w:hideMark/>
          </w:tcPr>
          <w:p w14:paraId="559B2BB9" w14:textId="77777777" w:rsidR="0075613D" w:rsidRPr="00A211B6" w:rsidRDefault="0075613D" w:rsidP="0075613D">
            <w:pPr>
              <w:jc w:val="right"/>
              <w:rPr>
                <w:rFonts w:ascii="Aptos" w:hAnsi="Aptos" w:cs="Arial"/>
                <w:sz w:val="18"/>
                <w:szCs w:val="18"/>
              </w:rPr>
            </w:pPr>
            <w:r w:rsidRPr="00A211B6">
              <w:rPr>
                <w:rFonts w:ascii="Aptos" w:hAnsi="Aptos" w:cs="Arial"/>
                <w:sz w:val="18"/>
                <w:szCs w:val="18"/>
              </w:rPr>
              <w:t>66,36</w:t>
            </w:r>
          </w:p>
        </w:tc>
      </w:tr>
      <w:tr w:rsidR="0075613D" w:rsidRPr="00CB4B01" w14:paraId="3B472ED1" w14:textId="77777777" w:rsidTr="0075613D">
        <w:trPr>
          <w:trHeight w:val="360"/>
        </w:trPr>
        <w:tc>
          <w:tcPr>
            <w:tcW w:w="1108" w:type="dxa"/>
            <w:shd w:val="clear" w:color="auto" w:fill="auto"/>
            <w:vAlign w:val="center"/>
            <w:hideMark/>
          </w:tcPr>
          <w:p w14:paraId="5FE0CDE3" w14:textId="77777777" w:rsidR="0075613D" w:rsidRPr="00A211B6" w:rsidRDefault="0075613D" w:rsidP="0075613D">
            <w:pPr>
              <w:jc w:val="center"/>
              <w:rPr>
                <w:rFonts w:ascii="Aptos" w:hAnsi="Aptos" w:cs="Arial"/>
                <w:sz w:val="18"/>
                <w:szCs w:val="18"/>
              </w:rPr>
            </w:pPr>
            <w:r w:rsidRPr="00A211B6">
              <w:rPr>
                <w:rFonts w:ascii="Aptos" w:hAnsi="Aptos" w:cs="Arial"/>
                <w:sz w:val="18"/>
                <w:szCs w:val="18"/>
              </w:rPr>
              <w:t>165 31</w:t>
            </w:r>
          </w:p>
        </w:tc>
        <w:tc>
          <w:tcPr>
            <w:tcW w:w="5843" w:type="dxa"/>
            <w:shd w:val="clear" w:color="auto" w:fill="auto"/>
            <w:vAlign w:val="center"/>
            <w:hideMark/>
          </w:tcPr>
          <w:p w14:paraId="4E477A4B" w14:textId="77777777" w:rsidR="0075613D" w:rsidRPr="00A211B6" w:rsidRDefault="0075613D" w:rsidP="0075613D">
            <w:pPr>
              <w:rPr>
                <w:rFonts w:ascii="Aptos" w:hAnsi="Aptos" w:cs="Arial"/>
                <w:sz w:val="18"/>
                <w:szCs w:val="18"/>
              </w:rPr>
            </w:pPr>
            <w:r w:rsidRPr="00A211B6">
              <w:rPr>
                <w:rFonts w:ascii="Aptos" w:hAnsi="Aptos" w:cs="Arial"/>
                <w:sz w:val="18"/>
                <w:szCs w:val="18"/>
              </w:rPr>
              <w:t>Potraživanja od komunalnog doprinosa</w:t>
            </w:r>
          </w:p>
        </w:tc>
        <w:tc>
          <w:tcPr>
            <w:tcW w:w="1559" w:type="dxa"/>
            <w:shd w:val="clear" w:color="auto" w:fill="auto"/>
            <w:vAlign w:val="center"/>
            <w:hideMark/>
          </w:tcPr>
          <w:p w14:paraId="272B809D" w14:textId="77777777" w:rsidR="0075613D" w:rsidRPr="00A211B6" w:rsidRDefault="0075613D" w:rsidP="0075613D">
            <w:pPr>
              <w:jc w:val="right"/>
              <w:rPr>
                <w:rFonts w:ascii="Aptos" w:hAnsi="Aptos" w:cs="Arial"/>
                <w:sz w:val="18"/>
                <w:szCs w:val="18"/>
              </w:rPr>
            </w:pPr>
            <w:r w:rsidRPr="00A211B6">
              <w:rPr>
                <w:rFonts w:ascii="Aptos" w:hAnsi="Aptos" w:cs="Arial"/>
                <w:sz w:val="18"/>
                <w:szCs w:val="18"/>
              </w:rPr>
              <w:t>445.794,45</w:t>
            </w:r>
          </w:p>
        </w:tc>
      </w:tr>
      <w:tr w:rsidR="0075613D" w:rsidRPr="00CB4B01" w14:paraId="1827B011" w14:textId="77777777" w:rsidTr="0075613D">
        <w:trPr>
          <w:trHeight w:val="360"/>
        </w:trPr>
        <w:tc>
          <w:tcPr>
            <w:tcW w:w="1108" w:type="dxa"/>
            <w:shd w:val="clear" w:color="auto" w:fill="auto"/>
            <w:vAlign w:val="center"/>
            <w:hideMark/>
          </w:tcPr>
          <w:p w14:paraId="34DBD8B3" w14:textId="77777777" w:rsidR="0075613D" w:rsidRPr="00A211B6" w:rsidRDefault="0075613D" w:rsidP="0075613D">
            <w:pPr>
              <w:jc w:val="center"/>
              <w:rPr>
                <w:rFonts w:ascii="Aptos" w:hAnsi="Aptos" w:cs="Arial"/>
                <w:sz w:val="18"/>
                <w:szCs w:val="18"/>
              </w:rPr>
            </w:pPr>
            <w:r w:rsidRPr="00A211B6">
              <w:rPr>
                <w:rFonts w:ascii="Aptos" w:hAnsi="Aptos" w:cs="Arial"/>
                <w:sz w:val="18"/>
                <w:szCs w:val="18"/>
              </w:rPr>
              <w:t>165 32</w:t>
            </w:r>
          </w:p>
        </w:tc>
        <w:tc>
          <w:tcPr>
            <w:tcW w:w="5843" w:type="dxa"/>
            <w:shd w:val="clear" w:color="auto" w:fill="auto"/>
            <w:vAlign w:val="center"/>
            <w:hideMark/>
          </w:tcPr>
          <w:p w14:paraId="71151D85" w14:textId="77777777" w:rsidR="0075613D" w:rsidRPr="00A211B6" w:rsidRDefault="0075613D" w:rsidP="0075613D">
            <w:pPr>
              <w:rPr>
                <w:rFonts w:ascii="Aptos" w:hAnsi="Aptos" w:cs="Arial"/>
                <w:sz w:val="18"/>
                <w:szCs w:val="18"/>
              </w:rPr>
            </w:pPr>
            <w:r w:rsidRPr="00A211B6">
              <w:rPr>
                <w:rFonts w:ascii="Aptos" w:hAnsi="Aptos" w:cs="Arial"/>
                <w:sz w:val="18"/>
                <w:szCs w:val="18"/>
              </w:rPr>
              <w:t>Potraživanja od komunalne naknade</w:t>
            </w:r>
          </w:p>
        </w:tc>
        <w:tc>
          <w:tcPr>
            <w:tcW w:w="1559" w:type="dxa"/>
            <w:shd w:val="clear" w:color="auto" w:fill="auto"/>
            <w:vAlign w:val="center"/>
            <w:hideMark/>
          </w:tcPr>
          <w:p w14:paraId="521A76FE" w14:textId="77777777" w:rsidR="0075613D" w:rsidRPr="00A211B6" w:rsidRDefault="0075613D" w:rsidP="0075613D">
            <w:pPr>
              <w:jc w:val="right"/>
              <w:rPr>
                <w:rFonts w:ascii="Aptos" w:hAnsi="Aptos" w:cs="Arial"/>
                <w:sz w:val="18"/>
                <w:szCs w:val="18"/>
              </w:rPr>
            </w:pPr>
            <w:r w:rsidRPr="00A211B6">
              <w:rPr>
                <w:rFonts w:ascii="Aptos" w:hAnsi="Aptos" w:cs="Arial"/>
                <w:sz w:val="18"/>
                <w:szCs w:val="18"/>
              </w:rPr>
              <w:t>650.114,46</w:t>
            </w:r>
          </w:p>
        </w:tc>
      </w:tr>
      <w:tr w:rsidR="0075613D" w:rsidRPr="00CB4B01" w14:paraId="43104BDB" w14:textId="77777777" w:rsidTr="0075613D">
        <w:trPr>
          <w:trHeight w:val="360"/>
        </w:trPr>
        <w:tc>
          <w:tcPr>
            <w:tcW w:w="1108" w:type="dxa"/>
            <w:shd w:val="clear" w:color="000000" w:fill="DCE6F1"/>
            <w:vAlign w:val="center"/>
            <w:hideMark/>
          </w:tcPr>
          <w:p w14:paraId="459A47C7" w14:textId="77777777" w:rsidR="0075613D" w:rsidRPr="00A211B6" w:rsidRDefault="0075613D" w:rsidP="0075613D">
            <w:pPr>
              <w:jc w:val="center"/>
              <w:rPr>
                <w:rFonts w:ascii="Aptos" w:hAnsi="Aptos" w:cs="Arial"/>
                <w:b/>
                <w:bCs/>
                <w:i/>
                <w:iCs/>
                <w:sz w:val="18"/>
                <w:szCs w:val="18"/>
              </w:rPr>
            </w:pPr>
            <w:r w:rsidRPr="00A211B6">
              <w:rPr>
                <w:rFonts w:ascii="Aptos" w:hAnsi="Aptos" w:cs="Arial"/>
                <w:b/>
                <w:bCs/>
                <w:i/>
                <w:iCs/>
                <w:sz w:val="18"/>
                <w:szCs w:val="18"/>
              </w:rPr>
              <w:t>165</w:t>
            </w:r>
          </w:p>
        </w:tc>
        <w:tc>
          <w:tcPr>
            <w:tcW w:w="5843" w:type="dxa"/>
            <w:shd w:val="clear" w:color="000000" w:fill="DCE6F1"/>
            <w:vAlign w:val="center"/>
            <w:hideMark/>
          </w:tcPr>
          <w:p w14:paraId="4AC081B2" w14:textId="77777777" w:rsidR="0075613D" w:rsidRPr="00A211B6" w:rsidRDefault="0075613D" w:rsidP="0075613D">
            <w:pPr>
              <w:rPr>
                <w:rFonts w:ascii="Aptos" w:hAnsi="Aptos" w:cs="Arial"/>
                <w:b/>
                <w:bCs/>
                <w:i/>
                <w:iCs/>
                <w:sz w:val="18"/>
                <w:szCs w:val="18"/>
              </w:rPr>
            </w:pPr>
            <w:r w:rsidRPr="00A211B6">
              <w:rPr>
                <w:rFonts w:ascii="Aptos" w:hAnsi="Aptos" w:cs="Arial"/>
                <w:b/>
                <w:bCs/>
                <w:i/>
                <w:iCs/>
                <w:sz w:val="18"/>
                <w:szCs w:val="18"/>
              </w:rPr>
              <w:t>Potraživanje za upravne pristojbe i naknade</w:t>
            </w:r>
          </w:p>
        </w:tc>
        <w:tc>
          <w:tcPr>
            <w:tcW w:w="1559" w:type="dxa"/>
            <w:shd w:val="clear" w:color="000000" w:fill="DCE6F1"/>
            <w:vAlign w:val="center"/>
            <w:hideMark/>
          </w:tcPr>
          <w:p w14:paraId="563C72CA" w14:textId="77777777" w:rsidR="0075613D" w:rsidRPr="00A211B6" w:rsidRDefault="0075613D" w:rsidP="0075613D">
            <w:pPr>
              <w:jc w:val="right"/>
              <w:rPr>
                <w:rFonts w:ascii="Aptos" w:hAnsi="Aptos" w:cs="Arial"/>
                <w:b/>
                <w:bCs/>
                <w:i/>
                <w:iCs/>
                <w:sz w:val="18"/>
                <w:szCs w:val="18"/>
              </w:rPr>
            </w:pPr>
            <w:r w:rsidRPr="00A211B6">
              <w:rPr>
                <w:rFonts w:ascii="Aptos" w:hAnsi="Aptos" w:cs="Arial"/>
                <w:b/>
                <w:bCs/>
                <w:i/>
                <w:iCs/>
                <w:sz w:val="18"/>
                <w:szCs w:val="18"/>
              </w:rPr>
              <w:t>1.244.422,55</w:t>
            </w:r>
          </w:p>
        </w:tc>
      </w:tr>
      <w:tr w:rsidR="0075613D" w:rsidRPr="00CB4B01" w14:paraId="4996F24D" w14:textId="77777777" w:rsidTr="0075613D">
        <w:trPr>
          <w:trHeight w:val="600"/>
        </w:trPr>
        <w:tc>
          <w:tcPr>
            <w:tcW w:w="1108" w:type="dxa"/>
            <w:shd w:val="clear" w:color="auto" w:fill="auto"/>
            <w:vAlign w:val="center"/>
            <w:hideMark/>
          </w:tcPr>
          <w:p w14:paraId="633ADE7B" w14:textId="77777777" w:rsidR="0075613D" w:rsidRPr="00A211B6" w:rsidRDefault="0075613D" w:rsidP="0075613D">
            <w:pPr>
              <w:jc w:val="center"/>
              <w:rPr>
                <w:rFonts w:ascii="Aptos" w:hAnsi="Aptos" w:cs="Arial"/>
                <w:sz w:val="18"/>
                <w:szCs w:val="18"/>
              </w:rPr>
            </w:pPr>
            <w:r w:rsidRPr="00A211B6">
              <w:rPr>
                <w:rFonts w:ascii="Aptos" w:hAnsi="Aptos" w:cs="Arial"/>
                <w:sz w:val="18"/>
                <w:szCs w:val="18"/>
              </w:rPr>
              <w:t>166 15</w:t>
            </w:r>
          </w:p>
        </w:tc>
        <w:tc>
          <w:tcPr>
            <w:tcW w:w="5843" w:type="dxa"/>
            <w:shd w:val="clear" w:color="auto" w:fill="auto"/>
            <w:vAlign w:val="center"/>
            <w:hideMark/>
          </w:tcPr>
          <w:p w14:paraId="6476114A" w14:textId="1BED3992" w:rsidR="0075613D" w:rsidRPr="00A211B6" w:rsidRDefault="0075613D" w:rsidP="0075613D">
            <w:pPr>
              <w:rPr>
                <w:rFonts w:ascii="Aptos" w:hAnsi="Aptos" w:cs="Arial"/>
                <w:sz w:val="18"/>
                <w:szCs w:val="18"/>
              </w:rPr>
            </w:pPr>
            <w:r w:rsidRPr="00A211B6">
              <w:rPr>
                <w:rFonts w:ascii="Aptos" w:hAnsi="Aptos" w:cs="Arial"/>
                <w:sz w:val="18"/>
                <w:szCs w:val="18"/>
              </w:rPr>
              <w:t>Potraživanja za prihode od pruženih usluga (naknada za naplatu</w:t>
            </w:r>
            <w:r w:rsidRPr="00CB4B01">
              <w:rPr>
                <w:rFonts w:ascii="Aptos" w:hAnsi="Aptos" w:cs="Arial"/>
                <w:sz w:val="18"/>
                <w:szCs w:val="18"/>
              </w:rPr>
              <w:t xml:space="preserve"> </w:t>
            </w:r>
            <w:r w:rsidRPr="00A211B6">
              <w:rPr>
                <w:rFonts w:ascii="Aptos" w:hAnsi="Aptos" w:cs="Arial"/>
                <w:sz w:val="18"/>
                <w:szCs w:val="18"/>
              </w:rPr>
              <w:t>NUV)</w:t>
            </w:r>
          </w:p>
        </w:tc>
        <w:tc>
          <w:tcPr>
            <w:tcW w:w="1559" w:type="dxa"/>
            <w:shd w:val="clear" w:color="auto" w:fill="auto"/>
            <w:vAlign w:val="center"/>
            <w:hideMark/>
          </w:tcPr>
          <w:p w14:paraId="20822059" w14:textId="77777777" w:rsidR="0075613D" w:rsidRPr="00A211B6" w:rsidRDefault="0075613D" w:rsidP="0075613D">
            <w:pPr>
              <w:jc w:val="right"/>
              <w:rPr>
                <w:rFonts w:ascii="Aptos" w:hAnsi="Aptos" w:cs="Arial"/>
                <w:sz w:val="18"/>
                <w:szCs w:val="18"/>
              </w:rPr>
            </w:pPr>
            <w:r w:rsidRPr="00A211B6">
              <w:rPr>
                <w:rFonts w:ascii="Aptos" w:hAnsi="Aptos" w:cs="Arial"/>
                <w:sz w:val="18"/>
                <w:szCs w:val="18"/>
              </w:rPr>
              <w:t>5.636,74</w:t>
            </w:r>
          </w:p>
        </w:tc>
      </w:tr>
      <w:tr w:rsidR="0075613D" w:rsidRPr="00CB4B01" w14:paraId="6C6D58E3" w14:textId="77777777" w:rsidTr="0075613D">
        <w:trPr>
          <w:trHeight w:val="360"/>
        </w:trPr>
        <w:tc>
          <w:tcPr>
            <w:tcW w:w="1108" w:type="dxa"/>
            <w:shd w:val="clear" w:color="000000" w:fill="DCE6F1"/>
            <w:vAlign w:val="center"/>
            <w:hideMark/>
          </w:tcPr>
          <w:p w14:paraId="3EDA4F50" w14:textId="77777777" w:rsidR="0075613D" w:rsidRPr="00A211B6" w:rsidRDefault="0075613D" w:rsidP="0075613D">
            <w:pPr>
              <w:jc w:val="center"/>
              <w:rPr>
                <w:rFonts w:ascii="Aptos" w:hAnsi="Aptos" w:cs="Arial"/>
                <w:b/>
                <w:bCs/>
                <w:i/>
                <w:iCs/>
                <w:sz w:val="18"/>
                <w:szCs w:val="18"/>
              </w:rPr>
            </w:pPr>
            <w:r w:rsidRPr="00A211B6">
              <w:rPr>
                <w:rFonts w:ascii="Aptos" w:hAnsi="Aptos" w:cs="Arial"/>
                <w:b/>
                <w:bCs/>
                <w:i/>
                <w:iCs/>
                <w:sz w:val="18"/>
                <w:szCs w:val="18"/>
              </w:rPr>
              <w:t>166</w:t>
            </w:r>
          </w:p>
        </w:tc>
        <w:tc>
          <w:tcPr>
            <w:tcW w:w="5843" w:type="dxa"/>
            <w:shd w:val="clear" w:color="000000" w:fill="DCE6F1"/>
            <w:vAlign w:val="center"/>
            <w:hideMark/>
          </w:tcPr>
          <w:p w14:paraId="582173A6" w14:textId="77777777" w:rsidR="0075613D" w:rsidRPr="00A211B6" w:rsidRDefault="0075613D" w:rsidP="0075613D">
            <w:pPr>
              <w:rPr>
                <w:rFonts w:ascii="Aptos" w:hAnsi="Aptos" w:cs="Arial"/>
                <w:b/>
                <w:bCs/>
                <w:i/>
                <w:iCs/>
                <w:sz w:val="18"/>
                <w:szCs w:val="18"/>
              </w:rPr>
            </w:pPr>
            <w:r w:rsidRPr="00A211B6">
              <w:rPr>
                <w:rFonts w:ascii="Aptos" w:hAnsi="Aptos" w:cs="Arial"/>
                <w:b/>
                <w:bCs/>
                <w:i/>
                <w:iCs/>
                <w:sz w:val="18"/>
                <w:szCs w:val="18"/>
              </w:rPr>
              <w:t>Potraživanja za prihode od prodaje i pruženih usluga</w:t>
            </w:r>
          </w:p>
        </w:tc>
        <w:tc>
          <w:tcPr>
            <w:tcW w:w="1559" w:type="dxa"/>
            <w:shd w:val="clear" w:color="000000" w:fill="DCE6F1"/>
            <w:vAlign w:val="center"/>
            <w:hideMark/>
          </w:tcPr>
          <w:p w14:paraId="165E7B01" w14:textId="77777777" w:rsidR="0075613D" w:rsidRPr="00A211B6" w:rsidRDefault="0075613D" w:rsidP="0075613D">
            <w:pPr>
              <w:jc w:val="right"/>
              <w:rPr>
                <w:rFonts w:ascii="Aptos" w:hAnsi="Aptos" w:cs="Arial"/>
                <w:b/>
                <w:bCs/>
                <w:i/>
                <w:iCs/>
                <w:sz w:val="18"/>
                <w:szCs w:val="18"/>
              </w:rPr>
            </w:pPr>
            <w:r w:rsidRPr="00A211B6">
              <w:rPr>
                <w:rFonts w:ascii="Aptos" w:hAnsi="Aptos" w:cs="Arial"/>
                <w:b/>
                <w:bCs/>
                <w:i/>
                <w:iCs/>
                <w:sz w:val="18"/>
                <w:szCs w:val="18"/>
              </w:rPr>
              <w:t>5.636,74</w:t>
            </w:r>
          </w:p>
        </w:tc>
      </w:tr>
      <w:tr w:rsidR="0075613D" w:rsidRPr="00CB4B01" w14:paraId="54A42CF8" w14:textId="77777777" w:rsidTr="0075613D">
        <w:trPr>
          <w:trHeight w:val="360"/>
        </w:trPr>
        <w:tc>
          <w:tcPr>
            <w:tcW w:w="1108" w:type="dxa"/>
            <w:shd w:val="clear" w:color="000000" w:fill="C5D9F1"/>
            <w:vAlign w:val="center"/>
            <w:hideMark/>
          </w:tcPr>
          <w:p w14:paraId="39F7F8B2" w14:textId="77777777" w:rsidR="0075613D" w:rsidRPr="00A211B6" w:rsidRDefault="0075613D" w:rsidP="0075613D">
            <w:pPr>
              <w:jc w:val="center"/>
              <w:rPr>
                <w:rFonts w:ascii="Aptos" w:hAnsi="Aptos" w:cs="Arial"/>
                <w:b/>
                <w:bCs/>
                <w:sz w:val="18"/>
                <w:szCs w:val="18"/>
              </w:rPr>
            </w:pPr>
            <w:r w:rsidRPr="00A211B6">
              <w:rPr>
                <w:rFonts w:ascii="Aptos" w:hAnsi="Aptos" w:cs="Arial"/>
                <w:b/>
                <w:bCs/>
                <w:sz w:val="18"/>
                <w:szCs w:val="18"/>
              </w:rPr>
              <w:t>16</w:t>
            </w:r>
          </w:p>
        </w:tc>
        <w:tc>
          <w:tcPr>
            <w:tcW w:w="5843" w:type="dxa"/>
            <w:shd w:val="clear" w:color="000000" w:fill="C5D9F1"/>
            <w:vAlign w:val="center"/>
            <w:hideMark/>
          </w:tcPr>
          <w:p w14:paraId="790CA4CB" w14:textId="77777777" w:rsidR="0075613D" w:rsidRPr="00A211B6" w:rsidRDefault="0075613D" w:rsidP="0075613D">
            <w:pPr>
              <w:rPr>
                <w:rFonts w:ascii="Aptos" w:hAnsi="Aptos" w:cs="Arial"/>
                <w:b/>
                <w:bCs/>
                <w:sz w:val="18"/>
                <w:szCs w:val="18"/>
              </w:rPr>
            </w:pPr>
            <w:r w:rsidRPr="00A211B6">
              <w:rPr>
                <w:rFonts w:ascii="Aptos" w:hAnsi="Aptos" w:cs="Arial"/>
                <w:b/>
                <w:bCs/>
                <w:sz w:val="18"/>
                <w:szCs w:val="18"/>
              </w:rPr>
              <w:t>POTRAŽIVANJA ZA PRIHODE POSLOVANJA</w:t>
            </w:r>
          </w:p>
        </w:tc>
        <w:tc>
          <w:tcPr>
            <w:tcW w:w="1559" w:type="dxa"/>
            <w:shd w:val="clear" w:color="000000" w:fill="C5D9F1"/>
            <w:vAlign w:val="center"/>
            <w:hideMark/>
          </w:tcPr>
          <w:p w14:paraId="751B01AB" w14:textId="77777777" w:rsidR="0075613D" w:rsidRPr="00A211B6" w:rsidRDefault="0075613D" w:rsidP="0075613D">
            <w:pPr>
              <w:jc w:val="right"/>
              <w:rPr>
                <w:rFonts w:ascii="Aptos" w:hAnsi="Aptos" w:cs="Arial"/>
                <w:b/>
                <w:bCs/>
                <w:sz w:val="18"/>
                <w:szCs w:val="18"/>
              </w:rPr>
            </w:pPr>
            <w:r w:rsidRPr="00A211B6">
              <w:rPr>
                <w:rFonts w:ascii="Aptos" w:hAnsi="Aptos" w:cs="Arial"/>
                <w:b/>
                <w:bCs/>
                <w:sz w:val="18"/>
                <w:szCs w:val="18"/>
              </w:rPr>
              <w:t>1.455.263,57</w:t>
            </w:r>
          </w:p>
        </w:tc>
      </w:tr>
      <w:tr w:rsidR="0075613D" w:rsidRPr="00CB4B01" w14:paraId="0247D167" w14:textId="77777777" w:rsidTr="0075613D">
        <w:trPr>
          <w:trHeight w:val="360"/>
        </w:trPr>
        <w:tc>
          <w:tcPr>
            <w:tcW w:w="1108" w:type="dxa"/>
            <w:shd w:val="clear" w:color="000000" w:fill="C5D9F1"/>
            <w:vAlign w:val="center"/>
          </w:tcPr>
          <w:p w14:paraId="57AAA916" w14:textId="0695A6DF" w:rsidR="0075613D" w:rsidRPr="00CB4B01" w:rsidRDefault="0075613D" w:rsidP="0075613D">
            <w:pPr>
              <w:jc w:val="center"/>
              <w:rPr>
                <w:rFonts w:ascii="Aptos" w:hAnsi="Aptos" w:cs="Arial"/>
                <w:b/>
                <w:bCs/>
                <w:sz w:val="18"/>
                <w:szCs w:val="18"/>
              </w:rPr>
            </w:pPr>
            <w:r w:rsidRPr="00CB4B01">
              <w:rPr>
                <w:rFonts w:ascii="Aptos" w:hAnsi="Aptos" w:cs="Calibri"/>
                <w:b/>
                <w:bCs/>
                <w:sz w:val="18"/>
                <w:szCs w:val="18"/>
              </w:rPr>
              <w:t>1691</w:t>
            </w:r>
          </w:p>
        </w:tc>
        <w:tc>
          <w:tcPr>
            <w:tcW w:w="5843" w:type="dxa"/>
            <w:shd w:val="clear" w:color="000000" w:fill="C5D9F1"/>
            <w:vAlign w:val="center"/>
          </w:tcPr>
          <w:p w14:paraId="492596F8" w14:textId="362F7A93" w:rsidR="0075613D" w:rsidRPr="00CB4B01" w:rsidRDefault="0075613D" w:rsidP="0075613D">
            <w:pPr>
              <w:rPr>
                <w:rFonts w:ascii="Aptos" w:hAnsi="Aptos" w:cs="Arial"/>
                <w:b/>
                <w:bCs/>
                <w:sz w:val="18"/>
                <w:szCs w:val="18"/>
              </w:rPr>
            </w:pPr>
            <w:r w:rsidRPr="00CB4B01">
              <w:rPr>
                <w:rFonts w:ascii="Aptos" w:hAnsi="Aptos" w:cs="Calibri"/>
                <w:b/>
                <w:bCs/>
                <w:sz w:val="18"/>
                <w:szCs w:val="18"/>
              </w:rPr>
              <w:t>ISPRAVAK VRIJEDNOSTI POTRAŽIVANJA</w:t>
            </w:r>
          </w:p>
        </w:tc>
        <w:tc>
          <w:tcPr>
            <w:tcW w:w="1559" w:type="dxa"/>
            <w:shd w:val="clear" w:color="000000" w:fill="C5D9F1"/>
            <w:vAlign w:val="center"/>
          </w:tcPr>
          <w:p w14:paraId="421D8A1A" w14:textId="523F1B33" w:rsidR="0075613D" w:rsidRPr="00CB4B01" w:rsidRDefault="0075613D" w:rsidP="0075613D">
            <w:pPr>
              <w:jc w:val="right"/>
              <w:rPr>
                <w:rFonts w:ascii="Aptos" w:hAnsi="Aptos" w:cs="Arial"/>
                <w:b/>
                <w:bCs/>
                <w:sz w:val="18"/>
                <w:szCs w:val="18"/>
              </w:rPr>
            </w:pPr>
            <w:r w:rsidRPr="00CB4B01">
              <w:rPr>
                <w:rFonts w:ascii="Aptos" w:hAnsi="Aptos" w:cs="Arial"/>
                <w:b/>
                <w:bCs/>
                <w:sz w:val="18"/>
                <w:szCs w:val="18"/>
              </w:rPr>
              <w:t>316.072,82</w:t>
            </w:r>
          </w:p>
        </w:tc>
      </w:tr>
      <w:tr w:rsidR="0075613D" w:rsidRPr="00CB4B01" w14:paraId="09B3E7E2" w14:textId="77777777" w:rsidTr="0075613D">
        <w:trPr>
          <w:trHeight w:val="360"/>
        </w:trPr>
        <w:tc>
          <w:tcPr>
            <w:tcW w:w="1108" w:type="dxa"/>
            <w:shd w:val="clear" w:color="000000" w:fill="C5D9F1"/>
          </w:tcPr>
          <w:p w14:paraId="0131F01E" w14:textId="77777777" w:rsidR="0075613D" w:rsidRPr="00CB4B01" w:rsidRDefault="0075613D" w:rsidP="0075613D">
            <w:pPr>
              <w:jc w:val="center"/>
              <w:rPr>
                <w:rFonts w:ascii="Aptos" w:hAnsi="Aptos" w:cs="Calibri"/>
                <w:b/>
                <w:bCs/>
                <w:sz w:val="18"/>
                <w:szCs w:val="18"/>
              </w:rPr>
            </w:pPr>
          </w:p>
        </w:tc>
        <w:tc>
          <w:tcPr>
            <w:tcW w:w="5843" w:type="dxa"/>
            <w:shd w:val="clear" w:color="000000" w:fill="C5D9F1"/>
            <w:vAlign w:val="center"/>
          </w:tcPr>
          <w:p w14:paraId="73D567D7" w14:textId="2FC42B7B" w:rsidR="0075613D" w:rsidRPr="00CB4B01" w:rsidRDefault="0075613D" w:rsidP="0075613D">
            <w:pPr>
              <w:rPr>
                <w:rFonts w:ascii="Aptos" w:hAnsi="Aptos" w:cs="Calibri"/>
                <w:b/>
                <w:bCs/>
                <w:sz w:val="18"/>
                <w:szCs w:val="18"/>
              </w:rPr>
            </w:pPr>
            <w:r w:rsidRPr="00CB4B01">
              <w:rPr>
                <w:rFonts w:ascii="Aptos" w:hAnsi="Aptos" w:cs="Calibri"/>
                <w:b/>
                <w:bCs/>
                <w:sz w:val="18"/>
                <w:szCs w:val="18"/>
              </w:rPr>
              <w:t>STANJE NAKON ISPRAVKA VRIJEDNOSTI</w:t>
            </w:r>
          </w:p>
        </w:tc>
        <w:tc>
          <w:tcPr>
            <w:tcW w:w="1559" w:type="dxa"/>
            <w:shd w:val="clear" w:color="000000" w:fill="C5D9F1"/>
            <w:vAlign w:val="center"/>
          </w:tcPr>
          <w:p w14:paraId="5CFDA51B" w14:textId="2C7DCFB3" w:rsidR="0075613D" w:rsidRPr="00CB4B01" w:rsidRDefault="0075613D" w:rsidP="0075613D">
            <w:pPr>
              <w:jc w:val="right"/>
              <w:rPr>
                <w:rFonts w:ascii="Aptos" w:hAnsi="Aptos" w:cs="Arial"/>
                <w:b/>
                <w:bCs/>
                <w:sz w:val="18"/>
                <w:szCs w:val="18"/>
              </w:rPr>
            </w:pPr>
            <w:r w:rsidRPr="00CB4B01">
              <w:rPr>
                <w:rFonts w:ascii="Aptos" w:hAnsi="Aptos" w:cs="Arial"/>
                <w:b/>
                <w:bCs/>
                <w:sz w:val="18"/>
                <w:szCs w:val="18"/>
              </w:rPr>
              <w:t>1.139.190,75</w:t>
            </w:r>
          </w:p>
        </w:tc>
      </w:tr>
    </w:tbl>
    <w:p w14:paraId="2269F781" w14:textId="1B492657" w:rsidR="00F41919" w:rsidRPr="00F61B8D" w:rsidRDefault="00F41919" w:rsidP="00F41919">
      <w:pPr>
        <w:spacing w:before="80" w:after="80"/>
        <w:ind w:left="-425" w:right="-380" w:firstLine="284"/>
        <w:jc w:val="center"/>
        <w:rPr>
          <w:rFonts w:ascii="Aptos" w:hAnsi="Aptos" w:cs="Calibri"/>
          <w:b/>
          <w:bCs/>
          <w:color w:val="000000"/>
          <w:sz w:val="22"/>
          <w:szCs w:val="22"/>
        </w:rPr>
      </w:pPr>
      <w:r w:rsidRPr="00F61B8D">
        <w:rPr>
          <w:rFonts w:ascii="Aptos" w:hAnsi="Aptos" w:cs="Calibri"/>
          <w:b/>
          <w:bCs/>
          <w:color w:val="000000"/>
          <w:sz w:val="22"/>
          <w:szCs w:val="22"/>
        </w:rPr>
        <w:t>Bilješka 2</w:t>
      </w:r>
      <w:r w:rsidR="009D14B2">
        <w:rPr>
          <w:rFonts w:ascii="Aptos" w:hAnsi="Aptos" w:cs="Calibri"/>
          <w:b/>
          <w:bCs/>
          <w:color w:val="000000"/>
          <w:sz w:val="22"/>
          <w:szCs w:val="22"/>
        </w:rPr>
        <w:t>3</w:t>
      </w:r>
      <w:r w:rsidRPr="00F61B8D">
        <w:rPr>
          <w:rFonts w:ascii="Aptos" w:hAnsi="Aptos" w:cs="Calibri"/>
          <w:b/>
          <w:bCs/>
          <w:color w:val="000000"/>
          <w:sz w:val="22"/>
          <w:szCs w:val="22"/>
        </w:rPr>
        <w:t>.</w:t>
      </w:r>
    </w:p>
    <w:p w14:paraId="224DE9D8" w14:textId="6AC7A21F" w:rsidR="00A661FB" w:rsidRPr="00F61B8D" w:rsidRDefault="00B3766C" w:rsidP="00154838">
      <w:pPr>
        <w:spacing w:before="60" w:after="60"/>
        <w:ind w:left="-426" w:right="-380"/>
        <w:jc w:val="both"/>
        <w:rPr>
          <w:rFonts w:ascii="Aptos" w:hAnsi="Aptos" w:cstheme="minorHAnsi"/>
          <w:b/>
          <w:sz w:val="22"/>
          <w:szCs w:val="22"/>
        </w:rPr>
      </w:pPr>
      <w:r w:rsidRPr="00F61B8D">
        <w:rPr>
          <w:rFonts w:ascii="Aptos" w:hAnsi="Aptos" w:cstheme="minorHAnsi"/>
          <w:b/>
          <w:sz w:val="22"/>
          <w:szCs w:val="22"/>
        </w:rPr>
        <w:t>ŠIFRA 17</w:t>
      </w:r>
      <w:r w:rsidR="00A661FB" w:rsidRPr="00F61B8D">
        <w:rPr>
          <w:rFonts w:ascii="Aptos" w:hAnsi="Aptos" w:cstheme="minorHAnsi"/>
          <w:b/>
          <w:sz w:val="22"/>
          <w:szCs w:val="22"/>
        </w:rPr>
        <w:t xml:space="preserve"> - Potraživanja od prodaje nefinancijske imovine</w:t>
      </w:r>
    </w:p>
    <w:p w14:paraId="4691B861" w14:textId="60508DA1" w:rsidR="00401B7A" w:rsidRPr="00F61B8D" w:rsidRDefault="00697040" w:rsidP="00401B7A">
      <w:pPr>
        <w:spacing w:before="60" w:after="60"/>
        <w:ind w:left="-425" w:right="-380" w:firstLine="284"/>
        <w:jc w:val="both"/>
        <w:rPr>
          <w:rFonts w:ascii="Aptos" w:hAnsi="Aptos" w:cstheme="minorHAnsi"/>
          <w:sz w:val="22"/>
          <w:szCs w:val="22"/>
        </w:rPr>
      </w:pPr>
      <w:r w:rsidRPr="00F61B8D">
        <w:rPr>
          <w:rFonts w:ascii="Aptos" w:hAnsi="Aptos" w:cstheme="minorHAnsi"/>
          <w:sz w:val="22"/>
          <w:szCs w:val="22"/>
        </w:rPr>
        <w:t xml:space="preserve">Potraživanja od prodaje nefinancijske imovine </w:t>
      </w:r>
      <w:r w:rsidR="00672758" w:rsidRPr="00F61B8D">
        <w:rPr>
          <w:rFonts w:ascii="Aptos" w:hAnsi="Aptos" w:cstheme="minorHAnsi"/>
          <w:sz w:val="22"/>
          <w:szCs w:val="22"/>
        </w:rPr>
        <w:t>na kraju 20</w:t>
      </w:r>
      <w:r w:rsidR="00B8432C" w:rsidRPr="00F61B8D">
        <w:rPr>
          <w:rFonts w:ascii="Aptos" w:hAnsi="Aptos" w:cstheme="minorHAnsi"/>
          <w:sz w:val="22"/>
          <w:szCs w:val="22"/>
        </w:rPr>
        <w:t>2</w:t>
      </w:r>
      <w:r w:rsidR="007B2BB6" w:rsidRPr="00F61B8D">
        <w:rPr>
          <w:rFonts w:ascii="Aptos" w:hAnsi="Aptos" w:cstheme="minorHAnsi"/>
          <w:sz w:val="22"/>
          <w:szCs w:val="22"/>
        </w:rPr>
        <w:t>3</w:t>
      </w:r>
      <w:r w:rsidR="00672758" w:rsidRPr="00F61B8D">
        <w:rPr>
          <w:rFonts w:ascii="Aptos" w:hAnsi="Aptos" w:cstheme="minorHAnsi"/>
          <w:sz w:val="22"/>
          <w:szCs w:val="22"/>
        </w:rPr>
        <w:t xml:space="preserve">. </w:t>
      </w:r>
      <w:r w:rsidR="00EB6118" w:rsidRPr="00F61B8D">
        <w:rPr>
          <w:rFonts w:ascii="Aptos" w:hAnsi="Aptos" w:cstheme="minorHAnsi"/>
          <w:sz w:val="22"/>
          <w:szCs w:val="22"/>
        </w:rPr>
        <w:t>g</w:t>
      </w:r>
      <w:r w:rsidR="00672758" w:rsidRPr="00F61B8D">
        <w:rPr>
          <w:rFonts w:ascii="Aptos" w:hAnsi="Aptos" w:cstheme="minorHAnsi"/>
          <w:sz w:val="22"/>
          <w:szCs w:val="22"/>
        </w:rPr>
        <w:t xml:space="preserve">odine </w:t>
      </w:r>
      <w:r w:rsidR="007B2BB6" w:rsidRPr="00F61B8D">
        <w:rPr>
          <w:rFonts w:ascii="Aptos" w:hAnsi="Aptos" w:cstheme="minorHAnsi"/>
          <w:sz w:val="22"/>
          <w:szCs w:val="22"/>
        </w:rPr>
        <w:t>iznose 37.911,60 €, a u odnosu na prošlu godinu manja su za 50,3%</w:t>
      </w:r>
      <w:r w:rsidR="00401B7A" w:rsidRPr="00F61B8D">
        <w:rPr>
          <w:rFonts w:ascii="Aptos" w:hAnsi="Aptos" w:cstheme="minorHAnsi"/>
          <w:sz w:val="22"/>
          <w:szCs w:val="22"/>
        </w:rPr>
        <w:t xml:space="preserve">. Naime, krajem prošle godine evidentirano je potraživanje od prodaje stambenog objekta u </w:t>
      </w:r>
      <w:proofErr w:type="spellStart"/>
      <w:r w:rsidR="00401B7A" w:rsidRPr="00F61B8D">
        <w:rPr>
          <w:rFonts w:ascii="Aptos" w:hAnsi="Aptos" w:cstheme="minorHAnsi"/>
          <w:sz w:val="22"/>
          <w:szCs w:val="22"/>
        </w:rPr>
        <w:t>Krasici</w:t>
      </w:r>
      <w:proofErr w:type="spellEnd"/>
      <w:r w:rsidR="00401B7A" w:rsidRPr="00F61B8D">
        <w:rPr>
          <w:rFonts w:ascii="Aptos" w:hAnsi="Aptos" w:cstheme="minorHAnsi"/>
          <w:sz w:val="22"/>
          <w:szCs w:val="22"/>
        </w:rPr>
        <w:t xml:space="preserve"> temeljem kupoprodajnog ugovora sa fizičkom osobom u iznosu od 54.018,18 € koje je podmireno u ovom izvještajnom razdoblju.</w:t>
      </w:r>
    </w:p>
    <w:p w14:paraId="7849BC6F" w14:textId="2F2FF313" w:rsidR="00EB6118" w:rsidRPr="00F61B8D" w:rsidRDefault="000C46D2" w:rsidP="00401B7A">
      <w:pPr>
        <w:spacing w:before="60" w:after="60"/>
        <w:ind w:left="-425" w:right="-380" w:firstLine="284"/>
        <w:jc w:val="both"/>
        <w:rPr>
          <w:rFonts w:ascii="Aptos" w:hAnsi="Aptos" w:cstheme="minorHAnsi"/>
          <w:sz w:val="22"/>
          <w:szCs w:val="22"/>
        </w:rPr>
      </w:pPr>
      <w:r w:rsidRPr="00F61B8D">
        <w:rPr>
          <w:rFonts w:ascii="Aptos" w:hAnsi="Aptos" w:cstheme="minorHAnsi"/>
          <w:sz w:val="22"/>
          <w:szCs w:val="22"/>
        </w:rPr>
        <w:t>P</w:t>
      </w:r>
      <w:r w:rsidR="00D15EDF" w:rsidRPr="00F61B8D">
        <w:rPr>
          <w:rFonts w:ascii="Aptos" w:hAnsi="Aptos" w:cstheme="minorHAnsi"/>
          <w:sz w:val="22"/>
          <w:szCs w:val="22"/>
        </w:rPr>
        <w:t>otraživanja</w:t>
      </w:r>
      <w:r w:rsidR="00E763BC" w:rsidRPr="00F61B8D">
        <w:rPr>
          <w:rFonts w:ascii="Aptos" w:hAnsi="Aptos" w:cstheme="minorHAnsi"/>
          <w:sz w:val="22"/>
          <w:szCs w:val="22"/>
        </w:rPr>
        <w:t xml:space="preserve"> od prodaje nefinancijske imovine</w:t>
      </w:r>
      <w:r w:rsidR="00D15EDF" w:rsidRPr="00F61B8D">
        <w:rPr>
          <w:rFonts w:ascii="Aptos" w:hAnsi="Aptos" w:cstheme="minorHAnsi"/>
          <w:sz w:val="22"/>
          <w:szCs w:val="22"/>
        </w:rPr>
        <w:t xml:space="preserve"> </w:t>
      </w:r>
      <w:r w:rsidR="00B3766C" w:rsidRPr="00F61B8D">
        <w:rPr>
          <w:rFonts w:ascii="Aptos" w:hAnsi="Aptos" w:cstheme="minorHAnsi"/>
          <w:sz w:val="22"/>
          <w:szCs w:val="22"/>
        </w:rPr>
        <w:t xml:space="preserve">uključuju </w:t>
      </w:r>
      <w:r w:rsidR="00697040" w:rsidRPr="00F61B8D">
        <w:rPr>
          <w:rFonts w:ascii="Aptos" w:hAnsi="Aptos" w:cstheme="minorHAnsi"/>
          <w:sz w:val="22"/>
          <w:szCs w:val="22"/>
        </w:rPr>
        <w:t xml:space="preserve">potraživanja </w:t>
      </w:r>
      <w:r w:rsidRPr="00F61B8D">
        <w:rPr>
          <w:rFonts w:ascii="Aptos" w:hAnsi="Aptos" w:cstheme="minorHAnsi"/>
          <w:sz w:val="22"/>
          <w:szCs w:val="22"/>
        </w:rPr>
        <w:t xml:space="preserve">od </w:t>
      </w:r>
      <w:r w:rsidR="00AD647F" w:rsidRPr="00F61B8D">
        <w:rPr>
          <w:rFonts w:ascii="Aptos" w:hAnsi="Aptos" w:cstheme="minorHAnsi"/>
          <w:sz w:val="22"/>
          <w:szCs w:val="22"/>
        </w:rPr>
        <w:t xml:space="preserve">fizičkih osoba za </w:t>
      </w:r>
      <w:r w:rsidRPr="00F61B8D">
        <w:rPr>
          <w:rFonts w:ascii="Aptos" w:hAnsi="Aptos" w:cstheme="minorHAnsi"/>
          <w:sz w:val="22"/>
          <w:szCs w:val="22"/>
        </w:rPr>
        <w:t>prodaj</w:t>
      </w:r>
      <w:r w:rsidR="00AD647F" w:rsidRPr="00F61B8D">
        <w:rPr>
          <w:rFonts w:ascii="Aptos" w:hAnsi="Aptos" w:cstheme="minorHAnsi"/>
          <w:sz w:val="22"/>
          <w:szCs w:val="22"/>
        </w:rPr>
        <w:t>u</w:t>
      </w:r>
      <w:r w:rsidRPr="00F61B8D">
        <w:rPr>
          <w:rFonts w:ascii="Aptos" w:hAnsi="Aptos" w:cstheme="minorHAnsi"/>
          <w:sz w:val="22"/>
          <w:szCs w:val="22"/>
        </w:rPr>
        <w:t xml:space="preserve"> stanova</w:t>
      </w:r>
      <w:r w:rsidR="006E395D" w:rsidRPr="00F61B8D">
        <w:rPr>
          <w:rFonts w:ascii="Aptos" w:hAnsi="Aptos" w:cstheme="minorHAnsi"/>
          <w:sz w:val="22"/>
          <w:szCs w:val="22"/>
        </w:rPr>
        <w:t xml:space="preserve">  putem odobrenih</w:t>
      </w:r>
      <w:r w:rsidR="00F0336C" w:rsidRPr="00F61B8D">
        <w:rPr>
          <w:rFonts w:ascii="Aptos" w:hAnsi="Aptos" w:cstheme="minorHAnsi"/>
          <w:sz w:val="22"/>
          <w:szCs w:val="22"/>
        </w:rPr>
        <w:t xml:space="preserve"> dugoročnih</w:t>
      </w:r>
      <w:r w:rsidR="006E395D" w:rsidRPr="00F61B8D">
        <w:rPr>
          <w:rFonts w:ascii="Aptos" w:hAnsi="Aptos" w:cstheme="minorHAnsi"/>
          <w:sz w:val="22"/>
          <w:szCs w:val="22"/>
        </w:rPr>
        <w:t xml:space="preserve"> kredita</w:t>
      </w:r>
      <w:r w:rsidR="002E51BE" w:rsidRPr="00F61B8D">
        <w:rPr>
          <w:rFonts w:ascii="Aptos" w:hAnsi="Aptos" w:cstheme="minorHAnsi"/>
          <w:sz w:val="22"/>
          <w:szCs w:val="22"/>
        </w:rPr>
        <w:t xml:space="preserve"> u iznosu od </w:t>
      </w:r>
      <w:r w:rsidR="00401B7A" w:rsidRPr="00F61B8D">
        <w:rPr>
          <w:rFonts w:ascii="Aptos" w:hAnsi="Aptos" w:cstheme="minorHAnsi"/>
          <w:sz w:val="22"/>
          <w:szCs w:val="22"/>
        </w:rPr>
        <w:t>18.389,28 €</w:t>
      </w:r>
      <w:r w:rsidR="00AD647F" w:rsidRPr="00F61B8D">
        <w:rPr>
          <w:rFonts w:ascii="Aptos" w:hAnsi="Aptos" w:cstheme="minorHAnsi"/>
          <w:sz w:val="22"/>
          <w:szCs w:val="22"/>
        </w:rPr>
        <w:t xml:space="preserve">, </w:t>
      </w:r>
      <w:r w:rsidR="00472B91" w:rsidRPr="00F61B8D">
        <w:rPr>
          <w:rFonts w:ascii="Aptos" w:hAnsi="Aptos" w:cstheme="minorHAnsi"/>
          <w:sz w:val="22"/>
          <w:szCs w:val="22"/>
        </w:rPr>
        <w:t xml:space="preserve">potraživanja od prodaje zemljišta </w:t>
      </w:r>
      <w:r w:rsidR="00401B7A" w:rsidRPr="00F61B8D">
        <w:rPr>
          <w:rFonts w:ascii="Aptos" w:hAnsi="Aptos" w:cstheme="minorHAnsi"/>
          <w:sz w:val="22"/>
          <w:szCs w:val="22"/>
        </w:rPr>
        <w:t>i</w:t>
      </w:r>
      <w:r w:rsidR="00AD647F" w:rsidRPr="00F61B8D">
        <w:rPr>
          <w:rFonts w:ascii="Aptos" w:hAnsi="Aptos" w:cstheme="minorHAnsi"/>
          <w:sz w:val="22"/>
          <w:szCs w:val="22"/>
        </w:rPr>
        <w:t xml:space="preserve"> </w:t>
      </w:r>
      <w:r w:rsidR="002E51BE" w:rsidRPr="00F61B8D">
        <w:rPr>
          <w:rFonts w:ascii="Aptos" w:hAnsi="Aptos" w:cstheme="minorHAnsi"/>
          <w:sz w:val="22"/>
          <w:szCs w:val="22"/>
        </w:rPr>
        <w:t xml:space="preserve">ostala </w:t>
      </w:r>
      <w:r w:rsidR="00AD647F" w:rsidRPr="00F61B8D">
        <w:rPr>
          <w:rFonts w:ascii="Aptos" w:hAnsi="Aptos" w:cstheme="minorHAnsi"/>
          <w:sz w:val="22"/>
          <w:szCs w:val="22"/>
        </w:rPr>
        <w:t>potraživanja</w:t>
      </w:r>
      <w:r w:rsidR="00472B91" w:rsidRPr="00F61B8D">
        <w:rPr>
          <w:rFonts w:ascii="Aptos" w:hAnsi="Aptos" w:cstheme="minorHAnsi"/>
          <w:sz w:val="22"/>
          <w:szCs w:val="22"/>
        </w:rPr>
        <w:t xml:space="preserve"> </w:t>
      </w:r>
      <w:r w:rsidR="0020588E" w:rsidRPr="00F61B8D">
        <w:rPr>
          <w:rFonts w:ascii="Aptos" w:hAnsi="Aptos" w:cstheme="minorHAnsi"/>
          <w:sz w:val="22"/>
          <w:szCs w:val="22"/>
        </w:rPr>
        <w:t>od</w:t>
      </w:r>
      <w:r w:rsidR="002E51BE" w:rsidRPr="00F61B8D">
        <w:rPr>
          <w:rFonts w:ascii="Aptos" w:hAnsi="Aptos" w:cstheme="minorHAnsi"/>
          <w:sz w:val="22"/>
          <w:szCs w:val="22"/>
        </w:rPr>
        <w:t xml:space="preserve"> fizičkih osoba </w:t>
      </w:r>
      <w:r w:rsidR="0020588E" w:rsidRPr="00F61B8D">
        <w:rPr>
          <w:rFonts w:ascii="Aptos" w:hAnsi="Aptos" w:cstheme="minorHAnsi"/>
          <w:sz w:val="22"/>
          <w:szCs w:val="22"/>
        </w:rPr>
        <w:t>i Hrvatsk</w:t>
      </w:r>
      <w:r w:rsidR="002E51BE" w:rsidRPr="00F61B8D">
        <w:rPr>
          <w:rFonts w:ascii="Aptos" w:hAnsi="Aptos" w:cstheme="minorHAnsi"/>
          <w:sz w:val="22"/>
          <w:szCs w:val="22"/>
        </w:rPr>
        <w:t>ih</w:t>
      </w:r>
      <w:r w:rsidR="0020588E" w:rsidRPr="00F61B8D">
        <w:rPr>
          <w:rFonts w:ascii="Aptos" w:hAnsi="Aptos" w:cstheme="minorHAnsi"/>
          <w:sz w:val="22"/>
          <w:szCs w:val="22"/>
        </w:rPr>
        <w:t xml:space="preserve"> cest</w:t>
      </w:r>
      <w:r w:rsidR="009652B7" w:rsidRPr="00F61B8D">
        <w:rPr>
          <w:rFonts w:ascii="Aptos" w:hAnsi="Aptos" w:cstheme="minorHAnsi"/>
          <w:sz w:val="22"/>
          <w:szCs w:val="22"/>
        </w:rPr>
        <w:t>a</w:t>
      </w:r>
      <w:r w:rsidR="0020588E" w:rsidRPr="00F61B8D">
        <w:rPr>
          <w:rFonts w:ascii="Aptos" w:hAnsi="Aptos" w:cstheme="minorHAnsi"/>
          <w:sz w:val="22"/>
          <w:szCs w:val="22"/>
        </w:rPr>
        <w:t xml:space="preserve"> za izvlaštenje zemljišta</w:t>
      </w:r>
      <w:r w:rsidR="002A75AF" w:rsidRPr="00F61B8D">
        <w:rPr>
          <w:rFonts w:ascii="Aptos" w:hAnsi="Aptos" w:cstheme="minorHAnsi"/>
          <w:sz w:val="22"/>
          <w:szCs w:val="22"/>
        </w:rPr>
        <w:t>.</w:t>
      </w:r>
    </w:p>
    <w:p w14:paraId="3FCEE550" w14:textId="3C56EC5D" w:rsidR="007A2D18" w:rsidRDefault="002A75AF" w:rsidP="0097188E">
      <w:pPr>
        <w:spacing w:before="60" w:after="60"/>
        <w:ind w:left="-425" w:right="-380" w:firstLine="284"/>
        <w:jc w:val="both"/>
        <w:rPr>
          <w:rFonts w:ascii="Aptos" w:hAnsi="Aptos" w:cstheme="minorHAnsi"/>
          <w:sz w:val="22"/>
          <w:szCs w:val="22"/>
        </w:rPr>
      </w:pPr>
      <w:r w:rsidRPr="00F61B8D">
        <w:rPr>
          <w:rFonts w:ascii="Aptos" w:hAnsi="Aptos" w:cstheme="minorHAnsi"/>
          <w:sz w:val="22"/>
          <w:szCs w:val="22"/>
        </w:rPr>
        <w:t xml:space="preserve">Sukladno Pravilniku o proračunskom računovodstvu i računskom planu izvršen je ispravak vrijednosti potraživanja u iznosu od </w:t>
      </w:r>
      <w:r w:rsidR="00472B91" w:rsidRPr="00F61B8D">
        <w:rPr>
          <w:rFonts w:ascii="Aptos" w:hAnsi="Aptos" w:cstheme="minorHAnsi"/>
          <w:sz w:val="22"/>
          <w:szCs w:val="22"/>
        </w:rPr>
        <w:t>3.626,59 €</w:t>
      </w:r>
      <w:r w:rsidRPr="00F61B8D">
        <w:rPr>
          <w:rFonts w:ascii="Aptos" w:hAnsi="Aptos" w:cstheme="minorHAnsi"/>
          <w:sz w:val="22"/>
          <w:szCs w:val="22"/>
        </w:rPr>
        <w:t>.</w:t>
      </w:r>
    </w:p>
    <w:p w14:paraId="4DE27E9F" w14:textId="41DEDE2B" w:rsidR="00562910" w:rsidRPr="00F61B8D" w:rsidRDefault="00562910" w:rsidP="00562910">
      <w:pPr>
        <w:spacing w:before="80" w:after="80"/>
        <w:ind w:left="-425" w:right="-380" w:firstLine="284"/>
        <w:jc w:val="center"/>
        <w:rPr>
          <w:rFonts w:ascii="Aptos" w:hAnsi="Aptos" w:cs="Calibri"/>
          <w:b/>
          <w:bCs/>
          <w:color w:val="000000"/>
          <w:sz w:val="22"/>
          <w:szCs w:val="22"/>
        </w:rPr>
      </w:pPr>
      <w:r w:rsidRPr="00F61B8D">
        <w:rPr>
          <w:rFonts w:ascii="Aptos" w:hAnsi="Aptos" w:cs="Calibri"/>
          <w:b/>
          <w:bCs/>
          <w:color w:val="000000"/>
          <w:sz w:val="22"/>
          <w:szCs w:val="22"/>
        </w:rPr>
        <w:t>Bilješka 2</w:t>
      </w:r>
      <w:r w:rsidR="005B7B0B">
        <w:rPr>
          <w:rFonts w:ascii="Aptos" w:hAnsi="Aptos" w:cs="Calibri"/>
          <w:b/>
          <w:bCs/>
          <w:color w:val="000000"/>
          <w:sz w:val="22"/>
          <w:szCs w:val="22"/>
        </w:rPr>
        <w:t>4</w:t>
      </w:r>
      <w:r w:rsidRPr="00F61B8D">
        <w:rPr>
          <w:rFonts w:ascii="Aptos" w:hAnsi="Aptos" w:cs="Calibri"/>
          <w:b/>
          <w:bCs/>
          <w:color w:val="000000"/>
          <w:sz w:val="22"/>
          <w:szCs w:val="22"/>
        </w:rPr>
        <w:t>.</w:t>
      </w:r>
    </w:p>
    <w:p w14:paraId="05207AB9" w14:textId="0CE57F7C" w:rsidR="00562910" w:rsidRPr="00F61B8D" w:rsidRDefault="00562910" w:rsidP="00562910">
      <w:pPr>
        <w:spacing w:before="60" w:after="60"/>
        <w:ind w:left="-426" w:right="-380"/>
        <w:jc w:val="both"/>
        <w:rPr>
          <w:rFonts w:ascii="Aptos" w:hAnsi="Aptos" w:cstheme="minorHAnsi"/>
          <w:b/>
          <w:sz w:val="22"/>
          <w:szCs w:val="22"/>
        </w:rPr>
      </w:pPr>
      <w:r w:rsidRPr="00F61B8D">
        <w:rPr>
          <w:rFonts w:ascii="Aptos" w:hAnsi="Aptos" w:cstheme="minorHAnsi"/>
          <w:b/>
          <w:sz w:val="22"/>
          <w:szCs w:val="22"/>
        </w:rPr>
        <w:t>ŠIFRA 1</w:t>
      </w:r>
      <w:r>
        <w:rPr>
          <w:rFonts w:ascii="Aptos" w:hAnsi="Aptos" w:cstheme="minorHAnsi"/>
          <w:b/>
          <w:sz w:val="22"/>
          <w:szCs w:val="22"/>
        </w:rPr>
        <w:t>9</w:t>
      </w:r>
      <w:r w:rsidRPr="00F61B8D">
        <w:rPr>
          <w:rFonts w:ascii="Aptos" w:hAnsi="Aptos" w:cstheme="minorHAnsi"/>
          <w:b/>
          <w:sz w:val="22"/>
          <w:szCs w:val="22"/>
        </w:rPr>
        <w:t xml:space="preserve"> </w:t>
      </w:r>
      <w:r>
        <w:rPr>
          <w:rFonts w:ascii="Aptos" w:hAnsi="Aptos" w:cstheme="minorHAnsi"/>
          <w:b/>
          <w:sz w:val="22"/>
          <w:szCs w:val="22"/>
        </w:rPr>
        <w:t>–</w:t>
      </w:r>
      <w:r w:rsidRPr="00F61B8D">
        <w:rPr>
          <w:rFonts w:ascii="Aptos" w:hAnsi="Aptos" w:cstheme="minorHAnsi"/>
          <w:b/>
          <w:sz w:val="22"/>
          <w:szCs w:val="22"/>
        </w:rPr>
        <w:t xml:space="preserve"> </w:t>
      </w:r>
      <w:r>
        <w:rPr>
          <w:rFonts w:ascii="Aptos" w:hAnsi="Aptos" w:cstheme="minorHAnsi"/>
          <w:b/>
          <w:sz w:val="22"/>
          <w:szCs w:val="22"/>
        </w:rPr>
        <w:t>Rashodi budućih razdoblja i nedospjela naplata prihoda</w:t>
      </w:r>
    </w:p>
    <w:p w14:paraId="6BB1535F" w14:textId="1A5587FE" w:rsidR="00562910" w:rsidRDefault="00562910" w:rsidP="00562910">
      <w:pPr>
        <w:spacing w:before="60" w:after="60"/>
        <w:ind w:left="-425" w:right="-380" w:firstLine="284"/>
        <w:jc w:val="both"/>
        <w:rPr>
          <w:rFonts w:ascii="Aptos" w:hAnsi="Aptos" w:cstheme="minorHAnsi"/>
          <w:sz w:val="22"/>
          <w:szCs w:val="22"/>
        </w:rPr>
      </w:pPr>
      <w:r>
        <w:rPr>
          <w:rFonts w:ascii="Aptos" w:hAnsi="Aptos" w:cstheme="minorHAnsi"/>
          <w:sz w:val="22"/>
          <w:szCs w:val="22"/>
        </w:rPr>
        <w:t>Ovi su rashodi evidentirani u iznosu od 22.153,43 €, a obuhvaćaju:</w:t>
      </w:r>
    </w:p>
    <w:p w14:paraId="0ED01AC4" w14:textId="4432E006" w:rsidR="00562910" w:rsidRDefault="00562910" w:rsidP="00562910">
      <w:pPr>
        <w:pStyle w:val="Odlomakpopisa"/>
        <w:numPr>
          <w:ilvl w:val="0"/>
          <w:numId w:val="12"/>
        </w:numPr>
        <w:spacing w:before="60" w:after="60"/>
        <w:ind w:left="0" w:right="-380" w:hanging="284"/>
        <w:contextualSpacing w:val="0"/>
        <w:jc w:val="both"/>
        <w:rPr>
          <w:rFonts w:ascii="Aptos" w:hAnsi="Aptos" w:cstheme="minorHAnsi"/>
          <w:sz w:val="22"/>
          <w:szCs w:val="22"/>
        </w:rPr>
      </w:pPr>
      <w:r>
        <w:rPr>
          <w:rFonts w:ascii="Aptos" w:hAnsi="Aptos" w:cstheme="minorHAnsi"/>
          <w:sz w:val="22"/>
          <w:szCs w:val="22"/>
        </w:rPr>
        <w:t xml:space="preserve">rashode budućih razdoblja – šifra 191 u iznosu od 13.072,25 € koji uključuju pretplate za tiskana i on-line izdanja časopisa, korištenja portala i sl. te rashode </w:t>
      </w:r>
      <w:r w:rsidRPr="00701352">
        <w:rPr>
          <w:rFonts w:ascii="Aptos" w:hAnsi="Aptos" w:cstheme="minorHAnsi"/>
          <w:sz w:val="22"/>
          <w:szCs w:val="22"/>
        </w:rPr>
        <w:t>dopunskog zdravstvenog osiguranja zaposlenika gradske uprave</w:t>
      </w:r>
      <w:r>
        <w:rPr>
          <w:rFonts w:ascii="Aptos" w:hAnsi="Aptos" w:cstheme="minorHAnsi"/>
          <w:sz w:val="22"/>
          <w:szCs w:val="22"/>
        </w:rPr>
        <w:t xml:space="preserve"> za 2024. godinu</w:t>
      </w:r>
    </w:p>
    <w:p w14:paraId="68240ED1" w14:textId="4FF705F3" w:rsidR="00562910" w:rsidRPr="001874DC" w:rsidRDefault="001874DC" w:rsidP="001874DC">
      <w:pPr>
        <w:pStyle w:val="Odlomakpopisa"/>
        <w:numPr>
          <w:ilvl w:val="0"/>
          <w:numId w:val="12"/>
        </w:numPr>
        <w:spacing w:before="60" w:after="60"/>
        <w:ind w:left="0" w:right="-380" w:hanging="284"/>
        <w:contextualSpacing w:val="0"/>
        <w:jc w:val="both"/>
        <w:rPr>
          <w:rFonts w:ascii="Aptos" w:hAnsi="Aptos" w:cstheme="minorHAnsi"/>
          <w:sz w:val="22"/>
          <w:szCs w:val="22"/>
        </w:rPr>
      </w:pPr>
      <w:r>
        <w:rPr>
          <w:rFonts w:ascii="Aptos" w:hAnsi="Aptos" w:cstheme="minorHAnsi"/>
          <w:sz w:val="22"/>
          <w:szCs w:val="22"/>
        </w:rPr>
        <w:t xml:space="preserve">nedospjelu naplatu prihoda – šifra 192 u iznosu od 9.083,18 € koja se odnosi na sredstva iz cijene komunalnih usluga prijevoza i odvoza i zbrinjavanja otpada komunalnih društava Autotrolej d.o.o. Rijeka i Čistoća d.o.o. Rijeka </w:t>
      </w:r>
      <w:r w:rsidRPr="00F61B8D">
        <w:rPr>
          <w:rFonts w:ascii="Aptos" w:hAnsi="Aptos" w:cstheme="minorHAnsi"/>
          <w:sz w:val="22"/>
          <w:szCs w:val="22"/>
        </w:rPr>
        <w:t>namijenjene razvoj</w:t>
      </w:r>
      <w:r>
        <w:rPr>
          <w:rFonts w:ascii="Aptos" w:hAnsi="Aptos" w:cstheme="minorHAnsi"/>
          <w:sz w:val="22"/>
          <w:szCs w:val="22"/>
        </w:rPr>
        <w:t>u</w:t>
      </w:r>
    </w:p>
    <w:p w14:paraId="534B9F51" w14:textId="2E2D9CC6" w:rsidR="007A2D18" w:rsidRPr="00F61B8D" w:rsidRDefault="002A75AF" w:rsidP="002A75AF">
      <w:pPr>
        <w:pBdr>
          <w:top w:val="single" w:sz="4" w:space="1" w:color="auto"/>
          <w:left w:val="single" w:sz="4" w:space="4" w:color="auto"/>
          <w:bottom w:val="single" w:sz="4" w:space="1" w:color="auto"/>
          <w:right w:val="single" w:sz="4" w:space="19" w:color="auto"/>
        </w:pBdr>
        <w:spacing w:before="60" w:after="60"/>
        <w:ind w:left="-425"/>
        <w:jc w:val="both"/>
        <w:rPr>
          <w:rFonts w:ascii="Aptos" w:hAnsi="Aptos" w:cstheme="minorHAnsi"/>
          <w:b/>
          <w:sz w:val="22"/>
          <w:szCs w:val="22"/>
        </w:rPr>
      </w:pPr>
      <w:r w:rsidRPr="00F61B8D">
        <w:rPr>
          <w:rFonts w:ascii="Aptos" w:hAnsi="Aptos" w:cstheme="minorHAnsi"/>
          <w:b/>
          <w:sz w:val="22"/>
          <w:szCs w:val="22"/>
        </w:rPr>
        <w:t>ŠIFRA 2</w:t>
      </w:r>
      <w:r w:rsidR="00A661FB" w:rsidRPr="00F61B8D">
        <w:rPr>
          <w:rFonts w:ascii="Aptos" w:hAnsi="Aptos" w:cstheme="minorHAnsi"/>
          <w:b/>
          <w:sz w:val="22"/>
          <w:szCs w:val="22"/>
        </w:rPr>
        <w:t xml:space="preserve"> - </w:t>
      </w:r>
      <w:r w:rsidR="001F4633" w:rsidRPr="00F61B8D">
        <w:rPr>
          <w:rFonts w:ascii="Aptos" w:hAnsi="Aptos" w:cstheme="minorHAnsi"/>
          <w:b/>
          <w:sz w:val="22"/>
          <w:szCs w:val="22"/>
        </w:rPr>
        <w:t>OBVEZE</w:t>
      </w:r>
    </w:p>
    <w:p w14:paraId="1C1BDCD2" w14:textId="330DE311" w:rsidR="005C3EC0" w:rsidRPr="001874DC" w:rsidRDefault="005C3EC0" w:rsidP="001874DC">
      <w:pPr>
        <w:spacing w:before="80" w:after="80"/>
        <w:ind w:left="-425" w:right="-380" w:firstLine="284"/>
        <w:jc w:val="center"/>
        <w:rPr>
          <w:rFonts w:ascii="Aptos" w:hAnsi="Aptos" w:cs="Calibri"/>
          <w:b/>
          <w:bCs/>
          <w:color w:val="000000"/>
          <w:sz w:val="22"/>
          <w:szCs w:val="22"/>
        </w:rPr>
      </w:pPr>
      <w:r w:rsidRPr="00F61B8D">
        <w:rPr>
          <w:rFonts w:ascii="Aptos" w:hAnsi="Aptos" w:cs="Calibri"/>
          <w:b/>
          <w:bCs/>
          <w:color w:val="000000"/>
          <w:sz w:val="22"/>
          <w:szCs w:val="22"/>
        </w:rPr>
        <w:t xml:space="preserve">Bilješka </w:t>
      </w:r>
      <w:r w:rsidR="00F41919" w:rsidRPr="00F61B8D">
        <w:rPr>
          <w:rFonts w:ascii="Aptos" w:hAnsi="Aptos" w:cs="Calibri"/>
          <w:b/>
          <w:bCs/>
          <w:color w:val="000000"/>
          <w:sz w:val="22"/>
          <w:szCs w:val="22"/>
        </w:rPr>
        <w:t>2</w:t>
      </w:r>
      <w:r w:rsidR="005B7B0B">
        <w:rPr>
          <w:rFonts w:ascii="Aptos" w:hAnsi="Aptos" w:cs="Calibri"/>
          <w:b/>
          <w:bCs/>
          <w:color w:val="000000"/>
          <w:sz w:val="22"/>
          <w:szCs w:val="22"/>
        </w:rPr>
        <w:t>5</w:t>
      </w:r>
      <w:r w:rsidRPr="00F61B8D">
        <w:rPr>
          <w:rFonts w:ascii="Aptos" w:hAnsi="Aptos" w:cs="Calibri"/>
          <w:b/>
          <w:bCs/>
          <w:color w:val="000000"/>
          <w:sz w:val="22"/>
          <w:szCs w:val="22"/>
        </w:rPr>
        <w:t>.</w:t>
      </w:r>
    </w:p>
    <w:p w14:paraId="172BD373" w14:textId="213CD21F" w:rsidR="00683B6B" w:rsidRDefault="003573A7" w:rsidP="002A75AF">
      <w:pPr>
        <w:spacing w:before="60" w:after="60"/>
        <w:ind w:left="-425" w:right="-380" w:firstLine="284"/>
        <w:jc w:val="both"/>
        <w:rPr>
          <w:rFonts w:ascii="Aptos" w:hAnsi="Aptos" w:cstheme="minorHAnsi"/>
          <w:sz w:val="22"/>
          <w:szCs w:val="22"/>
        </w:rPr>
      </w:pPr>
      <w:r w:rsidRPr="00F61B8D">
        <w:rPr>
          <w:rFonts w:ascii="Aptos" w:hAnsi="Aptos" w:cstheme="minorHAnsi"/>
          <w:sz w:val="22"/>
          <w:szCs w:val="22"/>
        </w:rPr>
        <w:t>Ukupne obveze Grada Bakra na dan 31.12.20</w:t>
      </w:r>
      <w:r w:rsidR="001839B3" w:rsidRPr="00F61B8D">
        <w:rPr>
          <w:rFonts w:ascii="Aptos" w:hAnsi="Aptos" w:cstheme="minorHAnsi"/>
          <w:sz w:val="22"/>
          <w:szCs w:val="22"/>
        </w:rPr>
        <w:t>2</w:t>
      </w:r>
      <w:r w:rsidR="003D3041">
        <w:rPr>
          <w:rFonts w:ascii="Aptos" w:hAnsi="Aptos" w:cstheme="minorHAnsi"/>
          <w:sz w:val="22"/>
          <w:szCs w:val="22"/>
        </w:rPr>
        <w:t>3</w:t>
      </w:r>
      <w:r w:rsidRPr="00F61B8D">
        <w:rPr>
          <w:rFonts w:ascii="Aptos" w:hAnsi="Aptos" w:cstheme="minorHAnsi"/>
          <w:sz w:val="22"/>
          <w:szCs w:val="22"/>
        </w:rPr>
        <w:t xml:space="preserve">. godine iznose </w:t>
      </w:r>
      <w:r w:rsidR="003D3041">
        <w:rPr>
          <w:rFonts w:ascii="Aptos" w:hAnsi="Aptos" w:cstheme="minorHAnsi"/>
          <w:sz w:val="22"/>
          <w:szCs w:val="22"/>
        </w:rPr>
        <w:t>1.200.274,</w:t>
      </w:r>
      <w:r w:rsidR="003D3041" w:rsidRPr="005B7B0B">
        <w:rPr>
          <w:rFonts w:ascii="Aptos" w:hAnsi="Aptos" w:cstheme="minorHAnsi"/>
          <w:sz w:val="22"/>
          <w:szCs w:val="22"/>
        </w:rPr>
        <w:t xml:space="preserve">61 </w:t>
      </w:r>
      <w:r w:rsidR="003D3041">
        <w:rPr>
          <w:rFonts w:ascii="Aptos" w:hAnsi="Aptos" w:cstheme="minorHAnsi"/>
          <w:sz w:val="22"/>
          <w:szCs w:val="22"/>
        </w:rPr>
        <w:t>€</w:t>
      </w:r>
      <w:r w:rsidR="00A661FB" w:rsidRPr="00F61B8D">
        <w:rPr>
          <w:rFonts w:ascii="Aptos" w:hAnsi="Aptos" w:cstheme="minorHAnsi"/>
          <w:sz w:val="22"/>
          <w:szCs w:val="22"/>
        </w:rPr>
        <w:t>,</w:t>
      </w:r>
      <w:r w:rsidR="003559E2" w:rsidRPr="00F61B8D">
        <w:rPr>
          <w:rFonts w:ascii="Aptos" w:hAnsi="Aptos" w:cstheme="minorHAnsi"/>
          <w:sz w:val="22"/>
          <w:szCs w:val="22"/>
        </w:rPr>
        <w:t xml:space="preserve"> </w:t>
      </w:r>
      <w:r w:rsidRPr="00F61B8D">
        <w:rPr>
          <w:rFonts w:ascii="Aptos" w:hAnsi="Aptos" w:cstheme="minorHAnsi"/>
          <w:sz w:val="22"/>
          <w:szCs w:val="22"/>
        </w:rPr>
        <w:t xml:space="preserve">te su za </w:t>
      </w:r>
      <w:r w:rsidR="003D3041">
        <w:rPr>
          <w:rFonts w:ascii="Aptos" w:hAnsi="Aptos" w:cstheme="minorHAnsi"/>
          <w:sz w:val="22"/>
          <w:szCs w:val="22"/>
        </w:rPr>
        <w:t>36,0</w:t>
      </w:r>
      <w:r w:rsidR="00B9075D" w:rsidRPr="00F61B8D">
        <w:rPr>
          <w:rFonts w:ascii="Aptos" w:hAnsi="Aptos" w:cstheme="minorHAnsi"/>
          <w:sz w:val="22"/>
          <w:szCs w:val="22"/>
        </w:rPr>
        <w:t xml:space="preserve">% </w:t>
      </w:r>
      <w:r w:rsidR="002A75AF" w:rsidRPr="00F61B8D">
        <w:rPr>
          <w:rFonts w:ascii="Aptos" w:hAnsi="Aptos" w:cstheme="minorHAnsi"/>
          <w:sz w:val="22"/>
          <w:szCs w:val="22"/>
        </w:rPr>
        <w:t>manje</w:t>
      </w:r>
      <w:r w:rsidRPr="00F61B8D">
        <w:rPr>
          <w:rFonts w:ascii="Aptos" w:hAnsi="Aptos" w:cstheme="minorHAnsi"/>
          <w:sz w:val="22"/>
          <w:szCs w:val="22"/>
        </w:rPr>
        <w:t xml:space="preserve"> u odnosu na</w:t>
      </w:r>
      <w:r w:rsidR="000E080B" w:rsidRPr="00F61B8D">
        <w:rPr>
          <w:rFonts w:ascii="Aptos" w:hAnsi="Aptos" w:cstheme="minorHAnsi"/>
          <w:sz w:val="22"/>
          <w:szCs w:val="22"/>
        </w:rPr>
        <w:t xml:space="preserve"> ukupne</w:t>
      </w:r>
      <w:r w:rsidRPr="00F61B8D">
        <w:rPr>
          <w:rFonts w:ascii="Aptos" w:hAnsi="Aptos" w:cstheme="minorHAnsi"/>
          <w:sz w:val="22"/>
          <w:szCs w:val="22"/>
        </w:rPr>
        <w:t xml:space="preserve"> obveze iz 20</w:t>
      </w:r>
      <w:r w:rsidR="002E51BE" w:rsidRPr="00F61B8D">
        <w:rPr>
          <w:rFonts w:ascii="Aptos" w:hAnsi="Aptos" w:cstheme="minorHAnsi"/>
          <w:sz w:val="22"/>
          <w:szCs w:val="22"/>
        </w:rPr>
        <w:t>2</w:t>
      </w:r>
      <w:r w:rsidR="003D3041">
        <w:rPr>
          <w:rFonts w:ascii="Aptos" w:hAnsi="Aptos" w:cstheme="minorHAnsi"/>
          <w:sz w:val="22"/>
          <w:szCs w:val="22"/>
        </w:rPr>
        <w:t>2</w:t>
      </w:r>
      <w:r w:rsidRPr="00F61B8D">
        <w:rPr>
          <w:rFonts w:ascii="Aptos" w:hAnsi="Aptos" w:cstheme="minorHAnsi"/>
          <w:sz w:val="22"/>
          <w:szCs w:val="22"/>
        </w:rPr>
        <w:t xml:space="preserve">. </w:t>
      </w:r>
      <w:r w:rsidR="00087DE4" w:rsidRPr="00F61B8D">
        <w:rPr>
          <w:rFonts w:ascii="Aptos" w:hAnsi="Aptos" w:cstheme="minorHAnsi"/>
          <w:sz w:val="22"/>
          <w:szCs w:val="22"/>
        </w:rPr>
        <w:t>g</w:t>
      </w:r>
      <w:r w:rsidRPr="00F61B8D">
        <w:rPr>
          <w:rFonts w:ascii="Aptos" w:hAnsi="Aptos" w:cstheme="minorHAnsi"/>
          <w:sz w:val="22"/>
          <w:szCs w:val="22"/>
        </w:rPr>
        <w:t>odin</w:t>
      </w:r>
      <w:r w:rsidR="000C46D2" w:rsidRPr="00F61B8D">
        <w:rPr>
          <w:rFonts w:ascii="Aptos" w:hAnsi="Aptos" w:cstheme="minorHAnsi"/>
          <w:sz w:val="22"/>
          <w:szCs w:val="22"/>
        </w:rPr>
        <w:t>e</w:t>
      </w:r>
      <w:r w:rsidR="00486F48" w:rsidRPr="00F61B8D">
        <w:rPr>
          <w:rFonts w:ascii="Aptos" w:hAnsi="Aptos" w:cstheme="minorHAnsi"/>
          <w:sz w:val="22"/>
          <w:szCs w:val="22"/>
        </w:rPr>
        <w:t>.</w:t>
      </w:r>
      <w:r w:rsidR="00C70C40" w:rsidRPr="00F61B8D">
        <w:rPr>
          <w:rFonts w:ascii="Aptos" w:hAnsi="Aptos" w:cstheme="minorHAnsi"/>
          <w:sz w:val="22"/>
          <w:szCs w:val="22"/>
        </w:rPr>
        <w:t xml:space="preserve"> Stanje obveza odnosi se na slijedeće</w:t>
      </w:r>
      <w:r w:rsidR="00DD2BE0" w:rsidRPr="00F61B8D">
        <w:rPr>
          <w:rFonts w:ascii="Aptos" w:hAnsi="Aptos" w:cstheme="minorHAnsi"/>
          <w:sz w:val="22"/>
          <w:szCs w:val="22"/>
        </w:rPr>
        <w:t>:</w:t>
      </w:r>
    </w:p>
    <w:tbl>
      <w:tblPr>
        <w:tblW w:w="9392" w:type="dxa"/>
        <w:tblLook w:val="04A0" w:firstRow="1" w:lastRow="0" w:firstColumn="1" w:lastColumn="0" w:noHBand="0" w:noVBand="1"/>
      </w:tblPr>
      <w:tblGrid>
        <w:gridCol w:w="1360"/>
        <w:gridCol w:w="4872"/>
        <w:gridCol w:w="3160"/>
      </w:tblGrid>
      <w:tr w:rsidR="003D3041" w:rsidRPr="003D3041" w14:paraId="0A66401F" w14:textId="77777777" w:rsidTr="003D3041">
        <w:trPr>
          <w:trHeight w:val="276"/>
        </w:trPr>
        <w:tc>
          <w:tcPr>
            <w:tcW w:w="1360" w:type="dxa"/>
            <w:shd w:val="clear" w:color="000000" w:fill="FCD5B4"/>
            <w:hideMark/>
          </w:tcPr>
          <w:p w14:paraId="43E3EC7A" w14:textId="77777777" w:rsidR="003D3041" w:rsidRPr="003D3041" w:rsidRDefault="003D3041" w:rsidP="003D3041">
            <w:pPr>
              <w:jc w:val="center"/>
              <w:rPr>
                <w:rFonts w:ascii="Aptos" w:hAnsi="Aptos" w:cs="Arial"/>
                <w:b/>
                <w:bCs/>
                <w:sz w:val="18"/>
                <w:szCs w:val="18"/>
              </w:rPr>
            </w:pPr>
            <w:r w:rsidRPr="003D3041">
              <w:rPr>
                <w:rFonts w:ascii="Aptos" w:hAnsi="Aptos" w:cs="Arial"/>
                <w:b/>
                <w:bCs/>
                <w:sz w:val="18"/>
                <w:szCs w:val="18"/>
              </w:rPr>
              <w:t>KONTO</w:t>
            </w:r>
          </w:p>
        </w:tc>
        <w:tc>
          <w:tcPr>
            <w:tcW w:w="4872" w:type="dxa"/>
            <w:shd w:val="clear" w:color="000000" w:fill="FCD5B4"/>
            <w:hideMark/>
          </w:tcPr>
          <w:p w14:paraId="19F3CDAE" w14:textId="77777777" w:rsidR="003D3041" w:rsidRPr="003D3041" w:rsidRDefault="003D3041" w:rsidP="003D3041">
            <w:pPr>
              <w:jc w:val="center"/>
              <w:rPr>
                <w:rFonts w:ascii="Aptos" w:hAnsi="Aptos" w:cs="Arial"/>
                <w:b/>
                <w:bCs/>
                <w:sz w:val="18"/>
                <w:szCs w:val="18"/>
              </w:rPr>
            </w:pPr>
            <w:r w:rsidRPr="003D3041">
              <w:rPr>
                <w:rFonts w:ascii="Aptos" w:hAnsi="Aptos" w:cs="Arial"/>
                <w:b/>
                <w:bCs/>
                <w:sz w:val="18"/>
                <w:szCs w:val="18"/>
              </w:rPr>
              <w:t>VRSTA OBVEZE</w:t>
            </w:r>
          </w:p>
        </w:tc>
        <w:tc>
          <w:tcPr>
            <w:tcW w:w="3160" w:type="dxa"/>
            <w:shd w:val="clear" w:color="000000" w:fill="FCD5B4"/>
            <w:hideMark/>
          </w:tcPr>
          <w:p w14:paraId="39263905" w14:textId="499D7AEF" w:rsidR="003D3041" w:rsidRPr="003D3041" w:rsidRDefault="003D3041" w:rsidP="003D3041">
            <w:pPr>
              <w:jc w:val="center"/>
              <w:rPr>
                <w:rFonts w:ascii="Aptos" w:hAnsi="Aptos" w:cs="Arial"/>
                <w:b/>
                <w:bCs/>
                <w:sz w:val="18"/>
                <w:szCs w:val="18"/>
              </w:rPr>
            </w:pPr>
            <w:r>
              <w:rPr>
                <w:rFonts w:ascii="Aptos" w:hAnsi="Aptos" w:cs="Arial"/>
                <w:b/>
                <w:bCs/>
                <w:sz w:val="18"/>
                <w:szCs w:val="18"/>
              </w:rPr>
              <w:t>SALDO</w:t>
            </w:r>
          </w:p>
        </w:tc>
      </w:tr>
      <w:tr w:rsidR="003D3041" w:rsidRPr="003D3041" w14:paraId="2A9CE86C" w14:textId="77777777" w:rsidTr="003D3041">
        <w:trPr>
          <w:trHeight w:val="276"/>
        </w:trPr>
        <w:tc>
          <w:tcPr>
            <w:tcW w:w="1360" w:type="dxa"/>
            <w:shd w:val="clear" w:color="auto" w:fill="auto"/>
            <w:hideMark/>
          </w:tcPr>
          <w:p w14:paraId="0FB6ADCC" w14:textId="77777777" w:rsidR="003D3041" w:rsidRPr="003D3041" w:rsidRDefault="003D3041" w:rsidP="003D3041">
            <w:pPr>
              <w:jc w:val="center"/>
              <w:rPr>
                <w:rFonts w:ascii="Aptos" w:hAnsi="Aptos" w:cs="Arial"/>
                <w:sz w:val="18"/>
                <w:szCs w:val="18"/>
              </w:rPr>
            </w:pPr>
            <w:r w:rsidRPr="003D3041">
              <w:rPr>
                <w:rFonts w:ascii="Aptos" w:hAnsi="Aptos" w:cs="Arial"/>
                <w:sz w:val="18"/>
                <w:szCs w:val="18"/>
              </w:rPr>
              <w:t>231</w:t>
            </w:r>
          </w:p>
        </w:tc>
        <w:tc>
          <w:tcPr>
            <w:tcW w:w="4872" w:type="dxa"/>
            <w:shd w:val="clear" w:color="auto" w:fill="auto"/>
            <w:hideMark/>
          </w:tcPr>
          <w:p w14:paraId="6E3617FD" w14:textId="77777777" w:rsidR="003D3041" w:rsidRPr="003D3041" w:rsidRDefault="003D3041" w:rsidP="003D3041">
            <w:pPr>
              <w:jc w:val="both"/>
              <w:rPr>
                <w:rFonts w:ascii="Aptos" w:hAnsi="Aptos" w:cs="Arial"/>
                <w:sz w:val="18"/>
                <w:szCs w:val="18"/>
              </w:rPr>
            </w:pPr>
            <w:r w:rsidRPr="003D3041">
              <w:rPr>
                <w:rFonts w:ascii="Aptos" w:hAnsi="Aptos" w:cs="Arial"/>
                <w:sz w:val="18"/>
                <w:szCs w:val="18"/>
              </w:rPr>
              <w:t>Obveze za zaposlene</w:t>
            </w:r>
          </w:p>
        </w:tc>
        <w:tc>
          <w:tcPr>
            <w:tcW w:w="3160" w:type="dxa"/>
            <w:shd w:val="clear" w:color="auto" w:fill="auto"/>
            <w:hideMark/>
          </w:tcPr>
          <w:p w14:paraId="2C433D8C" w14:textId="77777777" w:rsidR="003D3041" w:rsidRPr="003D3041" w:rsidRDefault="003D3041" w:rsidP="003D3041">
            <w:pPr>
              <w:jc w:val="right"/>
              <w:rPr>
                <w:rFonts w:ascii="Aptos" w:hAnsi="Aptos" w:cs="Arial"/>
                <w:sz w:val="18"/>
                <w:szCs w:val="18"/>
              </w:rPr>
            </w:pPr>
            <w:r w:rsidRPr="003D3041">
              <w:rPr>
                <w:rFonts w:ascii="Aptos" w:hAnsi="Aptos" w:cs="Arial"/>
                <w:sz w:val="18"/>
                <w:szCs w:val="18"/>
              </w:rPr>
              <w:t>47.486,38</w:t>
            </w:r>
          </w:p>
        </w:tc>
      </w:tr>
      <w:tr w:rsidR="003D3041" w:rsidRPr="003D3041" w14:paraId="1203860B" w14:textId="77777777" w:rsidTr="003D3041">
        <w:trPr>
          <w:trHeight w:val="276"/>
        </w:trPr>
        <w:tc>
          <w:tcPr>
            <w:tcW w:w="1360" w:type="dxa"/>
            <w:shd w:val="clear" w:color="auto" w:fill="auto"/>
            <w:hideMark/>
          </w:tcPr>
          <w:p w14:paraId="608D326D" w14:textId="77777777" w:rsidR="003D3041" w:rsidRPr="003D3041" w:rsidRDefault="003D3041" w:rsidP="003D3041">
            <w:pPr>
              <w:jc w:val="center"/>
              <w:rPr>
                <w:rFonts w:ascii="Aptos" w:hAnsi="Aptos" w:cs="Arial"/>
                <w:sz w:val="18"/>
                <w:szCs w:val="18"/>
              </w:rPr>
            </w:pPr>
            <w:r w:rsidRPr="003D3041">
              <w:rPr>
                <w:rFonts w:ascii="Aptos" w:hAnsi="Aptos" w:cs="Arial"/>
                <w:sz w:val="18"/>
                <w:szCs w:val="18"/>
              </w:rPr>
              <w:t>232</w:t>
            </w:r>
          </w:p>
        </w:tc>
        <w:tc>
          <w:tcPr>
            <w:tcW w:w="4872" w:type="dxa"/>
            <w:shd w:val="clear" w:color="auto" w:fill="auto"/>
            <w:hideMark/>
          </w:tcPr>
          <w:p w14:paraId="23D46C78" w14:textId="77777777" w:rsidR="003D3041" w:rsidRPr="003D3041" w:rsidRDefault="003D3041" w:rsidP="003D3041">
            <w:pPr>
              <w:jc w:val="both"/>
              <w:rPr>
                <w:rFonts w:ascii="Aptos" w:hAnsi="Aptos" w:cs="Arial"/>
                <w:sz w:val="18"/>
                <w:szCs w:val="18"/>
              </w:rPr>
            </w:pPr>
            <w:r w:rsidRPr="003D3041">
              <w:rPr>
                <w:rFonts w:ascii="Aptos" w:hAnsi="Aptos" w:cs="Arial"/>
                <w:sz w:val="18"/>
                <w:szCs w:val="18"/>
              </w:rPr>
              <w:t>Obveze za materijalne rashode</w:t>
            </w:r>
          </w:p>
        </w:tc>
        <w:tc>
          <w:tcPr>
            <w:tcW w:w="3160" w:type="dxa"/>
            <w:shd w:val="clear" w:color="auto" w:fill="auto"/>
            <w:hideMark/>
          </w:tcPr>
          <w:p w14:paraId="27520E83" w14:textId="77777777" w:rsidR="003D3041" w:rsidRPr="003D3041" w:rsidRDefault="003D3041" w:rsidP="003D3041">
            <w:pPr>
              <w:jc w:val="right"/>
              <w:rPr>
                <w:rFonts w:ascii="Aptos" w:hAnsi="Aptos" w:cs="Arial"/>
                <w:sz w:val="18"/>
                <w:szCs w:val="18"/>
              </w:rPr>
            </w:pPr>
            <w:r w:rsidRPr="003D3041">
              <w:rPr>
                <w:rFonts w:ascii="Aptos" w:hAnsi="Aptos" w:cs="Arial"/>
                <w:sz w:val="18"/>
                <w:szCs w:val="18"/>
              </w:rPr>
              <w:t>402.112,69</w:t>
            </w:r>
          </w:p>
        </w:tc>
      </w:tr>
      <w:tr w:rsidR="003D3041" w:rsidRPr="003D3041" w14:paraId="0A016B6B" w14:textId="77777777" w:rsidTr="003D3041">
        <w:trPr>
          <w:trHeight w:val="276"/>
        </w:trPr>
        <w:tc>
          <w:tcPr>
            <w:tcW w:w="1360" w:type="dxa"/>
            <w:shd w:val="clear" w:color="auto" w:fill="auto"/>
            <w:hideMark/>
          </w:tcPr>
          <w:p w14:paraId="2C3A0E4B" w14:textId="77777777" w:rsidR="003D3041" w:rsidRPr="003D3041" w:rsidRDefault="003D3041" w:rsidP="003D3041">
            <w:pPr>
              <w:jc w:val="center"/>
              <w:rPr>
                <w:rFonts w:ascii="Aptos" w:hAnsi="Aptos" w:cs="Arial"/>
                <w:sz w:val="18"/>
                <w:szCs w:val="18"/>
              </w:rPr>
            </w:pPr>
            <w:r w:rsidRPr="003D3041">
              <w:rPr>
                <w:rFonts w:ascii="Aptos" w:hAnsi="Aptos" w:cs="Arial"/>
                <w:sz w:val="18"/>
                <w:szCs w:val="18"/>
              </w:rPr>
              <w:t>234</w:t>
            </w:r>
          </w:p>
        </w:tc>
        <w:tc>
          <w:tcPr>
            <w:tcW w:w="4872" w:type="dxa"/>
            <w:shd w:val="clear" w:color="auto" w:fill="auto"/>
            <w:hideMark/>
          </w:tcPr>
          <w:p w14:paraId="4A4312DC" w14:textId="77777777" w:rsidR="003D3041" w:rsidRPr="003D3041" w:rsidRDefault="003D3041" w:rsidP="003D3041">
            <w:pPr>
              <w:jc w:val="both"/>
              <w:rPr>
                <w:rFonts w:ascii="Aptos" w:hAnsi="Aptos" w:cs="Arial"/>
                <w:sz w:val="18"/>
                <w:szCs w:val="18"/>
              </w:rPr>
            </w:pPr>
            <w:r w:rsidRPr="003D3041">
              <w:rPr>
                <w:rFonts w:ascii="Aptos" w:hAnsi="Aptos" w:cs="Arial"/>
                <w:sz w:val="18"/>
                <w:szCs w:val="18"/>
              </w:rPr>
              <w:t>Obveze za financijske rashode</w:t>
            </w:r>
          </w:p>
        </w:tc>
        <w:tc>
          <w:tcPr>
            <w:tcW w:w="3160" w:type="dxa"/>
            <w:shd w:val="clear" w:color="auto" w:fill="auto"/>
            <w:hideMark/>
          </w:tcPr>
          <w:p w14:paraId="0A3763EF" w14:textId="77777777" w:rsidR="003D3041" w:rsidRPr="003D3041" w:rsidRDefault="003D3041" w:rsidP="003D3041">
            <w:pPr>
              <w:jc w:val="right"/>
              <w:rPr>
                <w:rFonts w:ascii="Aptos" w:hAnsi="Aptos" w:cs="Arial"/>
                <w:sz w:val="18"/>
                <w:szCs w:val="18"/>
              </w:rPr>
            </w:pPr>
            <w:r w:rsidRPr="003D3041">
              <w:rPr>
                <w:rFonts w:ascii="Aptos" w:hAnsi="Aptos" w:cs="Arial"/>
                <w:sz w:val="18"/>
                <w:szCs w:val="18"/>
              </w:rPr>
              <w:t>1.353,04</w:t>
            </w:r>
          </w:p>
        </w:tc>
      </w:tr>
      <w:tr w:rsidR="003D3041" w:rsidRPr="003D3041" w14:paraId="4BE014FC" w14:textId="77777777" w:rsidTr="003D3041">
        <w:trPr>
          <w:trHeight w:val="276"/>
        </w:trPr>
        <w:tc>
          <w:tcPr>
            <w:tcW w:w="1360" w:type="dxa"/>
            <w:shd w:val="clear" w:color="auto" w:fill="auto"/>
            <w:hideMark/>
          </w:tcPr>
          <w:p w14:paraId="0C3788E4" w14:textId="77777777" w:rsidR="003D3041" w:rsidRPr="003D3041" w:rsidRDefault="003D3041" w:rsidP="003D3041">
            <w:pPr>
              <w:jc w:val="center"/>
              <w:rPr>
                <w:rFonts w:ascii="Aptos" w:hAnsi="Aptos" w:cs="Arial"/>
                <w:sz w:val="18"/>
                <w:szCs w:val="18"/>
              </w:rPr>
            </w:pPr>
            <w:r w:rsidRPr="003D3041">
              <w:rPr>
                <w:rFonts w:ascii="Aptos" w:hAnsi="Aptos" w:cs="Arial"/>
                <w:sz w:val="18"/>
                <w:szCs w:val="18"/>
              </w:rPr>
              <w:t>237</w:t>
            </w:r>
          </w:p>
        </w:tc>
        <w:tc>
          <w:tcPr>
            <w:tcW w:w="4872" w:type="dxa"/>
            <w:shd w:val="clear" w:color="auto" w:fill="auto"/>
            <w:hideMark/>
          </w:tcPr>
          <w:p w14:paraId="498B3C1D" w14:textId="77777777" w:rsidR="003D3041" w:rsidRPr="003D3041" w:rsidRDefault="003D3041" w:rsidP="003D3041">
            <w:pPr>
              <w:jc w:val="both"/>
              <w:rPr>
                <w:rFonts w:ascii="Aptos" w:hAnsi="Aptos" w:cs="Arial"/>
                <w:sz w:val="18"/>
                <w:szCs w:val="18"/>
              </w:rPr>
            </w:pPr>
            <w:r w:rsidRPr="003D3041">
              <w:rPr>
                <w:rFonts w:ascii="Aptos" w:hAnsi="Aptos" w:cs="Arial"/>
                <w:sz w:val="18"/>
                <w:szCs w:val="18"/>
              </w:rPr>
              <w:t>Obveze za naknade građanima i kućanstvima</w:t>
            </w:r>
          </w:p>
        </w:tc>
        <w:tc>
          <w:tcPr>
            <w:tcW w:w="3160" w:type="dxa"/>
            <w:shd w:val="clear" w:color="auto" w:fill="auto"/>
            <w:hideMark/>
          </w:tcPr>
          <w:p w14:paraId="7D8E0198" w14:textId="77777777" w:rsidR="003D3041" w:rsidRPr="003D3041" w:rsidRDefault="003D3041" w:rsidP="003D3041">
            <w:pPr>
              <w:jc w:val="right"/>
              <w:rPr>
                <w:rFonts w:ascii="Aptos" w:hAnsi="Aptos" w:cs="Arial"/>
                <w:sz w:val="18"/>
                <w:szCs w:val="18"/>
              </w:rPr>
            </w:pPr>
            <w:r w:rsidRPr="003D3041">
              <w:rPr>
                <w:rFonts w:ascii="Aptos" w:hAnsi="Aptos" w:cs="Arial"/>
                <w:sz w:val="18"/>
                <w:szCs w:val="18"/>
              </w:rPr>
              <w:t>54.282,87</w:t>
            </w:r>
          </w:p>
        </w:tc>
      </w:tr>
      <w:tr w:rsidR="003D3041" w:rsidRPr="003D3041" w14:paraId="52588122" w14:textId="77777777" w:rsidTr="003D3041">
        <w:trPr>
          <w:trHeight w:val="276"/>
        </w:trPr>
        <w:tc>
          <w:tcPr>
            <w:tcW w:w="1360" w:type="dxa"/>
            <w:shd w:val="clear" w:color="auto" w:fill="auto"/>
            <w:hideMark/>
          </w:tcPr>
          <w:p w14:paraId="6E91EF9F" w14:textId="77777777" w:rsidR="003D3041" w:rsidRPr="003D3041" w:rsidRDefault="003D3041" w:rsidP="003D3041">
            <w:pPr>
              <w:jc w:val="center"/>
              <w:rPr>
                <w:rFonts w:ascii="Aptos" w:hAnsi="Aptos" w:cs="Arial"/>
                <w:sz w:val="18"/>
                <w:szCs w:val="18"/>
              </w:rPr>
            </w:pPr>
            <w:r w:rsidRPr="003D3041">
              <w:rPr>
                <w:rFonts w:ascii="Aptos" w:hAnsi="Aptos" w:cs="Arial"/>
                <w:sz w:val="18"/>
                <w:szCs w:val="18"/>
              </w:rPr>
              <w:t>238</w:t>
            </w:r>
          </w:p>
        </w:tc>
        <w:tc>
          <w:tcPr>
            <w:tcW w:w="4872" w:type="dxa"/>
            <w:shd w:val="clear" w:color="auto" w:fill="auto"/>
            <w:hideMark/>
          </w:tcPr>
          <w:p w14:paraId="6FA28C10" w14:textId="77777777" w:rsidR="003D3041" w:rsidRPr="003D3041" w:rsidRDefault="003D3041" w:rsidP="003D3041">
            <w:pPr>
              <w:jc w:val="both"/>
              <w:rPr>
                <w:rFonts w:ascii="Aptos" w:hAnsi="Aptos" w:cs="Arial"/>
                <w:sz w:val="18"/>
                <w:szCs w:val="18"/>
              </w:rPr>
            </w:pPr>
            <w:r w:rsidRPr="003D3041">
              <w:rPr>
                <w:rFonts w:ascii="Aptos" w:hAnsi="Aptos" w:cs="Arial"/>
                <w:sz w:val="18"/>
                <w:szCs w:val="18"/>
              </w:rPr>
              <w:t>Obveze za kazne, naknade šteta i kapitalne pomoći</w:t>
            </w:r>
          </w:p>
        </w:tc>
        <w:tc>
          <w:tcPr>
            <w:tcW w:w="3160" w:type="dxa"/>
            <w:shd w:val="clear" w:color="auto" w:fill="auto"/>
            <w:hideMark/>
          </w:tcPr>
          <w:p w14:paraId="49E431D4" w14:textId="77777777" w:rsidR="003D3041" w:rsidRPr="003D3041" w:rsidRDefault="003D3041" w:rsidP="003D3041">
            <w:pPr>
              <w:jc w:val="right"/>
              <w:rPr>
                <w:rFonts w:ascii="Aptos" w:hAnsi="Aptos" w:cs="Arial"/>
                <w:sz w:val="18"/>
                <w:szCs w:val="18"/>
              </w:rPr>
            </w:pPr>
            <w:r w:rsidRPr="003D3041">
              <w:rPr>
                <w:rFonts w:ascii="Aptos" w:hAnsi="Aptos" w:cs="Arial"/>
                <w:sz w:val="18"/>
                <w:szCs w:val="18"/>
              </w:rPr>
              <w:t>30.382,64</w:t>
            </w:r>
          </w:p>
        </w:tc>
      </w:tr>
      <w:tr w:rsidR="003D3041" w:rsidRPr="003D3041" w14:paraId="39386649" w14:textId="77777777" w:rsidTr="003D3041">
        <w:trPr>
          <w:trHeight w:val="276"/>
        </w:trPr>
        <w:tc>
          <w:tcPr>
            <w:tcW w:w="1360" w:type="dxa"/>
            <w:shd w:val="clear" w:color="auto" w:fill="auto"/>
            <w:hideMark/>
          </w:tcPr>
          <w:p w14:paraId="285EDD81" w14:textId="77777777" w:rsidR="003D3041" w:rsidRPr="003D3041" w:rsidRDefault="003D3041" w:rsidP="003D3041">
            <w:pPr>
              <w:jc w:val="center"/>
              <w:rPr>
                <w:rFonts w:ascii="Aptos" w:hAnsi="Aptos" w:cs="Arial"/>
                <w:sz w:val="18"/>
                <w:szCs w:val="18"/>
              </w:rPr>
            </w:pPr>
            <w:r w:rsidRPr="003D3041">
              <w:rPr>
                <w:rFonts w:ascii="Aptos" w:hAnsi="Aptos" w:cs="Arial"/>
                <w:sz w:val="18"/>
                <w:szCs w:val="18"/>
              </w:rPr>
              <w:t>239</w:t>
            </w:r>
          </w:p>
        </w:tc>
        <w:tc>
          <w:tcPr>
            <w:tcW w:w="4872" w:type="dxa"/>
            <w:shd w:val="clear" w:color="auto" w:fill="auto"/>
            <w:hideMark/>
          </w:tcPr>
          <w:p w14:paraId="5A6463C5" w14:textId="77777777" w:rsidR="003D3041" w:rsidRPr="003D3041" w:rsidRDefault="003D3041" w:rsidP="003D3041">
            <w:pPr>
              <w:jc w:val="both"/>
              <w:rPr>
                <w:rFonts w:ascii="Aptos" w:hAnsi="Aptos" w:cs="Arial"/>
                <w:sz w:val="18"/>
                <w:szCs w:val="18"/>
              </w:rPr>
            </w:pPr>
            <w:r w:rsidRPr="003D3041">
              <w:rPr>
                <w:rFonts w:ascii="Aptos" w:hAnsi="Aptos" w:cs="Arial"/>
                <w:sz w:val="18"/>
                <w:szCs w:val="18"/>
              </w:rPr>
              <w:t>Ostale tekuće obveze</w:t>
            </w:r>
          </w:p>
        </w:tc>
        <w:tc>
          <w:tcPr>
            <w:tcW w:w="3160" w:type="dxa"/>
            <w:shd w:val="clear" w:color="auto" w:fill="auto"/>
            <w:hideMark/>
          </w:tcPr>
          <w:p w14:paraId="58546876" w14:textId="77777777" w:rsidR="003D3041" w:rsidRPr="003D3041" w:rsidRDefault="003D3041" w:rsidP="003D3041">
            <w:pPr>
              <w:jc w:val="right"/>
              <w:rPr>
                <w:rFonts w:ascii="Aptos" w:hAnsi="Aptos" w:cs="Arial"/>
                <w:sz w:val="18"/>
                <w:szCs w:val="18"/>
              </w:rPr>
            </w:pPr>
            <w:r w:rsidRPr="003D3041">
              <w:rPr>
                <w:rFonts w:ascii="Aptos" w:hAnsi="Aptos" w:cs="Arial"/>
                <w:sz w:val="18"/>
                <w:szCs w:val="18"/>
              </w:rPr>
              <w:t>147.972,40</w:t>
            </w:r>
          </w:p>
        </w:tc>
      </w:tr>
      <w:tr w:rsidR="003D3041" w:rsidRPr="003D3041" w14:paraId="5DD94FBD" w14:textId="77777777" w:rsidTr="003D3041">
        <w:trPr>
          <w:trHeight w:val="276"/>
        </w:trPr>
        <w:tc>
          <w:tcPr>
            <w:tcW w:w="1360" w:type="dxa"/>
            <w:shd w:val="clear" w:color="000000" w:fill="FDE9D9"/>
            <w:hideMark/>
          </w:tcPr>
          <w:p w14:paraId="43B8DC2E" w14:textId="77777777" w:rsidR="003D3041" w:rsidRPr="003D3041" w:rsidRDefault="003D3041" w:rsidP="003D3041">
            <w:pPr>
              <w:jc w:val="center"/>
              <w:rPr>
                <w:rFonts w:ascii="Aptos" w:hAnsi="Aptos" w:cs="Arial"/>
                <w:b/>
                <w:bCs/>
                <w:i/>
                <w:iCs/>
                <w:sz w:val="18"/>
                <w:szCs w:val="18"/>
              </w:rPr>
            </w:pPr>
            <w:r w:rsidRPr="003D3041">
              <w:rPr>
                <w:rFonts w:ascii="Aptos" w:hAnsi="Aptos" w:cs="Arial"/>
                <w:b/>
                <w:bCs/>
                <w:i/>
                <w:iCs/>
                <w:sz w:val="18"/>
                <w:szCs w:val="18"/>
              </w:rPr>
              <w:t>23</w:t>
            </w:r>
          </w:p>
        </w:tc>
        <w:tc>
          <w:tcPr>
            <w:tcW w:w="4872" w:type="dxa"/>
            <w:shd w:val="clear" w:color="000000" w:fill="FDE9D9"/>
            <w:hideMark/>
          </w:tcPr>
          <w:p w14:paraId="25E3AC80" w14:textId="77777777" w:rsidR="003D3041" w:rsidRPr="003D3041" w:rsidRDefault="003D3041" w:rsidP="003D3041">
            <w:pPr>
              <w:jc w:val="both"/>
              <w:rPr>
                <w:rFonts w:ascii="Aptos" w:hAnsi="Aptos" w:cs="Arial"/>
                <w:b/>
                <w:bCs/>
                <w:i/>
                <w:iCs/>
                <w:sz w:val="18"/>
                <w:szCs w:val="18"/>
              </w:rPr>
            </w:pPr>
            <w:r w:rsidRPr="003D3041">
              <w:rPr>
                <w:rFonts w:ascii="Aptos" w:hAnsi="Aptos" w:cs="Arial"/>
                <w:b/>
                <w:bCs/>
                <w:i/>
                <w:iCs/>
                <w:sz w:val="18"/>
                <w:szCs w:val="18"/>
              </w:rPr>
              <w:t>Obveze za rashode poslovanja</w:t>
            </w:r>
          </w:p>
        </w:tc>
        <w:tc>
          <w:tcPr>
            <w:tcW w:w="3160" w:type="dxa"/>
            <w:shd w:val="clear" w:color="000000" w:fill="FDE9D9"/>
            <w:hideMark/>
          </w:tcPr>
          <w:p w14:paraId="2A5D7189" w14:textId="77777777" w:rsidR="003D3041" w:rsidRPr="003D3041" w:rsidRDefault="003D3041" w:rsidP="003D3041">
            <w:pPr>
              <w:jc w:val="right"/>
              <w:rPr>
                <w:rFonts w:ascii="Aptos" w:hAnsi="Aptos" w:cs="Arial"/>
                <w:b/>
                <w:bCs/>
                <w:i/>
                <w:iCs/>
                <w:sz w:val="18"/>
                <w:szCs w:val="18"/>
              </w:rPr>
            </w:pPr>
            <w:r w:rsidRPr="003D3041">
              <w:rPr>
                <w:rFonts w:ascii="Aptos" w:hAnsi="Aptos" w:cs="Arial"/>
                <w:b/>
                <w:bCs/>
                <w:i/>
                <w:iCs/>
                <w:sz w:val="18"/>
                <w:szCs w:val="18"/>
              </w:rPr>
              <w:t>683.590,02</w:t>
            </w:r>
          </w:p>
        </w:tc>
      </w:tr>
      <w:tr w:rsidR="003D3041" w:rsidRPr="003D3041" w14:paraId="543D62BC" w14:textId="77777777" w:rsidTr="003D3041">
        <w:trPr>
          <w:trHeight w:val="276"/>
        </w:trPr>
        <w:tc>
          <w:tcPr>
            <w:tcW w:w="1360" w:type="dxa"/>
            <w:shd w:val="clear" w:color="auto" w:fill="auto"/>
            <w:hideMark/>
          </w:tcPr>
          <w:p w14:paraId="209CA7DE" w14:textId="77777777" w:rsidR="003D3041" w:rsidRPr="003D3041" w:rsidRDefault="003D3041" w:rsidP="003D3041">
            <w:pPr>
              <w:jc w:val="center"/>
              <w:rPr>
                <w:rFonts w:ascii="Aptos" w:hAnsi="Aptos" w:cs="Arial"/>
                <w:sz w:val="18"/>
                <w:szCs w:val="18"/>
              </w:rPr>
            </w:pPr>
            <w:r w:rsidRPr="003D3041">
              <w:rPr>
                <w:rFonts w:ascii="Aptos" w:hAnsi="Aptos" w:cs="Arial"/>
                <w:sz w:val="18"/>
                <w:szCs w:val="18"/>
              </w:rPr>
              <w:lastRenderedPageBreak/>
              <w:t>242</w:t>
            </w:r>
          </w:p>
        </w:tc>
        <w:tc>
          <w:tcPr>
            <w:tcW w:w="4872" w:type="dxa"/>
            <w:shd w:val="clear" w:color="auto" w:fill="auto"/>
            <w:hideMark/>
          </w:tcPr>
          <w:p w14:paraId="34E0A60C" w14:textId="77777777" w:rsidR="003D3041" w:rsidRPr="003D3041" w:rsidRDefault="003D3041" w:rsidP="003D3041">
            <w:pPr>
              <w:jc w:val="both"/>
              <w:rPr>
                <w:rFonts w:ascii="Aptos" w:hAnsi="Aptos" w:cs="Arial"/>
                <w:sz w:val="18"/>
                <w:szCs w:val="18"/>
              </w:rPr>
            </w:pPr>
            <w:r w:rsidRPr="003D3041">
              <w:rPr>
                <w:rFonts w:ascii="Aptos" w:hAnsi="Aptos" w:cs="Arial"/>
                <w:sz w:val="18"/>
                <w:szCs w:val="18"/>
              </w:rPr>
              <w:t>Obveze za nabavu proizvedene dugotrajne imovine</w:t>
            </w:r>
          </w:p>
        </w:tc>
        <w:tc>
          <w:tcPr>
            <w:tcW w:w="3160" w:type="dxa"/>
            <w:shd w:val="clear" w:color="auto" w:fill="auto"/>
            <w:hideMark/>
          </w:tcPr>
          <w:p w14:paraId="294EEF41" w14:textId="77777777" w:rsidR="003D3041" w:rsidRPr="003D3041" w:rsidRDefault="003D3041" w:rsidP="003D3041">
            <w:pPr>
              <w:jc w:val="right"/>
              <w:rPr>
                <w:rFonts w:ascii="Aptos" w:hAnsi="Aptos" w:cs="Arial"/>
                <w:sz w:val="18"/>
                <w:szCs w:val="18"/>
              </w:rPr>
            </w:pPr>
            <w:r w:rsidRPr="003D3041">
              <w:rPr>
                <w:rFonts w:ascii="Aptos" w:hAnsi="Aptos" w:cs="Arial"/>
                <w:sz w:val="18"/>
                <w:szCs w:val="18"/>
              </w:rPr>
              <w:t>98.179,82</w:t>
            </w:r>
          </w:p>
        </w:tc>
      </w:tr>
      <w:tr w:rsidR="003D3041" w:rsidRPr="003D3041" w14:paraId="5A163C65" w14:textId="77777777" w:rsidTr="003D3041">
        <w:trPr>
          <w:trHeight w:val="276"/>
        </w:trPr>
        <w:tc>
          <w:tcPr>
            <w:tcW w:w="1360" w:type="dxa"/>
            <w:shd w:val="clear" w:color="auto" w:fill="auto"/>
            <w:hideMark/>
          </w:tcPr>
          <w:p w14:paraId="5201A322" w14:textId="77777777" w:rsidR="003D3041" w:rsidRPr="003D3041" w:rsidRDefault="003D3041" w:rsidP="003D3041">
            <w:pPr>
              <w:jc w:val="center"/>
              <w:rPr>
                <w:rFonts w:ascii="Aptos" w:hAnsi="Aptos" w:cs="Arial"/>
                <w:sz w:val="18"/>
                <w:szCs w:val="18"/>
              </w:rPr>
            </w:pPr>
            <w:r w:rsidRPr="003D3041">
              <w:rPr>
                <w:rFonts w:ascii="Aptos" w:hAnsi="Aptos" w:cs="Arial"/>
                <w:sz w:val="18"/>
                <w:szCs w:val="18"/>
              </w:rPr>
              <w:t>245</w:t>
            </w:r>
          </w:p>
        </w:tc>
        <w:tc>
          <w:tcPr>
            <w:tcW w:w="4872" w:type="dxa"/>
            <w:shd w:val="clear" w:color="auto" w:fill="auto"/>
            <w:hideMark/>
          </w:tcPr>
          <w:p w14:paraId="23DC2B37" w14:textId="77777777" w:rsidR="003D3041" w:rsidRPr="003D3041" w:rsidRDefault="003D3041" w:rsidP="003D3041">
            <w:pPr>
              <w:jc w:val="both"/>
              <w:rPr>
                <w:rFonts w:ascii="Aptos" w:hAnsi="Aptos" w:cs="Arial"/>
                <w:sz w:val="18"/>
                <w:szCs w:val="18"/>
              </w:rPr>
            </w:pPr>
            <w:r w:rsidRPr="003D3041">
              <w:rPr>
                <w:rFonts w:ascii="Aptos" w:hAnsi="Aptos" w:cs="Arial"/>
                <w:sz w:val="18"/>
                <w:szCs w:val="18"/>
              </w:rPr>
              <w:t>Obveze za dodatna ulaganja na nefinancijskoj imovini</w:t>
            </w:r>
          </w:p>
        </w:tc>
        <w:tc>
          <w:tcPr>
            <w:tcW w:w="3160" w:type="dxa"/>
            <w:shd w:val="clear" w:color="auto" w:fill="auto"/>
            <w:hideMark/>
          </w:tcPr>
          <w:p w14:paraId="5072AAFB" w14:textId="77777777" w:rsidR="003D3041" w:rsidRPr="003D3041" w:rsidRDefault="003D3041" w:rsidP="003D3041">
            <w:pPr>
              <w:jc w:val="right"/>
              <w:rPr>
                <w:rFonts w:ascii="Aptos" w:hAnsi="Aptos" w:cs="Arial"/>
                <w:sz w:val="18"/>
                <w:szCs w:val="18"/>
              </w:rPr>
            </w:pPr>
            <w:r w:rsidRPr="003D3041">
              <w:rPr>
                <w:rFonts w:ascii="Aptos" w:hAnsi="Aptos" w:cs="Arial"/>
                <w:sz w:val="18"/>
                <w:szCs w:val="18"/>
              </w:rPr>
              <w:t>19.221,65</w:t>
            </w:r>
          </w:p>
        </w:tc>
      </w:tr>
      <w:tr w:rsidR="003D3041" w:rsidRPr="003D3041" w14:paraId="7B702233" w14:textId="77777777" w:rsidTr="003D3041">
        <w:trPr>
          <w:trHeight w:val="276"/>
        </w:trPr>
        <w:tc>
          <w:tcPr>
            <w:tcW w:w="1360" w:type="dxa"/>
            <w:shd w:val="clear" w:color="000000" w:fill="FDE9D9"/>
            <w:hideMark/>
          </w:tcPr>
          <w:p w14:paraId="2217C709" w14:textId="77777777" w:rsidR="003D3041" w:rsidRPr="003D3041" w:rsidRDefault="003D3041" w:rsidP="003D3041">
            <w:pPr>
              <w:jc w:val="center"/>
              <w:rPr>
                <w:rFonts w:ascii="Aptos" w:hAnsi="Aptos" w:cs="Arial"/>
                <w:b/>
                <w:bCs/>
                <w:i/>
                <w:iCs/>
                <w:sz w:val="18"/>
                <w:szCs w:val="18"/>
              </w:rPr>
            </w:pPr>
            <w:r w:rsidRPr="003D3041">
              <w:rPr>
                <w:rFonts w:ascii="Aptos" w:hAnsi="Aptos" w:cs="Arial"/>
                <w:b/>
                <w:bCs/>
                <w:i/>
                <w:iCs/>
                <w:sz w:val="18"/>
                <w:szCs w:val="18"/>
              </w:rPr>
              <w:t>24</w:t>
            </w:r>
          </w:p>
        </w:tc>
        <w:tc>
          <w:tcPr>
            <w:tcW w:w="4872" w:type="dxa"/>
            <w:shd w:val="clear" w:color="000000" w:fill="FDE9D9"/>
            <w:hideMark/>
          </w:tcPr>
          <w:p w14:paraId="053B5DAB" w14:textId="77777777" w:rsidR="003D3041" w:rsidRPr="003D3041" w:rsidRDefault="003D3041" w:rsidP="003D3041">
            <w:pPr>
              <w:jc w:val="both"/>
              <w:rPr>
                <w:rFonts w:ascii="Aptos" w:hAnsi="Aptos" w:cs="Arial"/>
                <w:b/>
                <w:bCs/>
                <w:i/>
                <w:iCs/>
                <w:sz w:val="18"/>
                <w:szCs w:val="18"/>
              </w:rPr>
            </w:pPr>
            <w:r w:rsidRPr="003D3041">
              <w:rPr>
                <w:rFonts w:ascii="Aptos" w:hAnsi="Aptos" w:cs="Arial"/>
                <w:b/>
                <w:bCs/>
                <w:i/>
                <w:iCs/>
                <w:sz w:val="18"/>
                <w:szCs w:val="18"/>
              </w:rPr>
              <w:t>Obveze za nabavu nefinancijske imovine</w:t>
            </w:r>
          </w:p>
        </w:tc>
        <w:tc>
          <w:tcPr>
            <w:tcW w:w="3160" w:type="dxa"/>
            <w:shd w:val="clear" w:color="000000" w:fill="FDE9D9"/>
            <w:hideMark/>
          </w:tcPr>
          <w:p w14:paraId="518521D7" w14:textId="77777777" w:rsidR="003D3041" w:rsidRPr="003D3041" w:rsidRDefault="003D3041" w:rsidP="003D3041">
            <w:pPr>
              <w:jc w:val="right"/>
              <w:rPr>
                <w:rFonts w:ascii="Aptos" w:hAnsi="Aptos" w:cs="Arial"/>
                <w:b/>
                <w:bCs/>
                <w:i/>
                <w:iCs/>
                <w:sz w:val="18"/>
                <w:szCs w:val="18"/>
              </w:rPr>
            </w:pPr>
            <w:r w:rsidRPr="003D3041">
              <w:rPr>
                <w:rFonts w:ascii="Aptos" w:hAnsi="Aptos" w:cs="Arial"/>
                <w:b/>
                <w:bCs/>
                <w:i/>
                <w:iCs/>
                <w:sz w:val="18"/>
                <w:szCs w:val="18"/>
              </w:rPr>
              <w:t>117.401,47</w:t>
            </w:r>
          </w:p>
        </w:tc>
      </w:tr>
      <w:tr w:rsidR="003D3041" w:rsidRPr="003D3041" w14:paraId="19D27FFE" w14:textId="77777777" w:rsidTr="003D3041">
        <w:trPr>
          <w:trHeight w:val="276"/>
        </w:trPr>
        <w:tc>
          <w:tcPr>
            <w:tcW w:w="1360" w:type="dxa"/>
            <w:shd w:val="clear" w:color="auto" w:fill="auto"/>
            <w:hideMark/>
          </w:tcPr>
          <w:p w14:paraId="17DCEA5A" w14:textId="77777777" w:rsidR="003D3041" w:rsidRPr="003D3041" w:rsidRDefault="003D3041" w:rsidP="003D3041">
            <w:pPr>
              <w:jc w:val="center"/>
              <w:rPr>
                <w:rFonts w:ascii="Aptos" w:hAnsi="Aptos" w:cs="Arial"/>
                <w:sz w:val="18"/>
                <w:szCs w:val="18"/>
              </w:rPr>
            </w:pPr>
            <w:r w:rsidRPr="003D3041">
              <w:rPr>
                <w:rFonts w:ascii="Aptos" w:hAnsi="Aptos" w:cs="Arial"/>
                <w:sz w:val="18"/>
                <w:szCs w:val="18"/>
              </w:rPr>
              <w:t>264</w:t>
            </w:r>
          </w:p>
        </w:tc>
        <w:tc>
          <w:tcPr>
            <w:tcW w:w="4872" w:type="dxa"/>
            <w:shd w:val="clear" w:color="auto" w:fill="auto"/>
            <w:hideMark/>
          </w:tcPr>
          <w:p w14:paraId="111740DC" w14:textId="77777777" w:rsidR="003D3041" w:rsidRPr="003D3041" w:rsidRDefault="003D3041" w:rsidP="003D3041">
            <w:pPr>
              <w:jc w:val="both"/>
              <w:rPr>
                <w:rFonts w:ascii="Aptos" w:hAnsi="Aptos" w:cs="Arial"/>
                <w:sz w:val="18"/>
                <w:szCs w:val="18"/>
              </w:rPr>
            </w:pPr>
            <w:r w:rsidRPr="003D3041">
              <w:rPr>
                <w:rFonts w:ascii="Aptos" w:hAnsi="Aptos" w:cs="Arial"/>
                <w:sz w:val="18"/>
                <w:szCs w:val="18"/>
              </w:rPr>
              <w:t>Obveze za kredite i zajmove od kreditnih institucija</w:t>
            </w:r>
          </w:p>
        </w:tc>
        <w:tc>
          <w:tcPr>
            <w:tcW w:w="3160" w:type="dxa"/>
            <w:shd w:val="clear" w:color="auto" w:fill="auto"/>
            <w:hideMark/>
          </w:tcPr>
          <w:p w14:paraId="441FFA4F" w14:textId="652B0F20" w:rsidR="003D3041" w:rsidRPr="003D3041" w:rsidRDefault="003D3041" w:rsidP="003D3041">
            <w:pPr>
              <w:jc w:val="right"/>
              <w:rPr>
                <w:rFonts w:ascii="Aptos" w:hAnsi="Aptos" w:cs="Arial"/>
                <w:sz w:val="18"/>
                <w:szCs w:val="18"/>
              </w:rPr>
            </w:pPr>
            <w:r w:rsidRPr="003D3041">
              <w:rPr>
                <w:rFonts w:ascii="Aptos" w:hAnsi="Aptos" w:cs="Arial"/>
                <w:sz w:val="18"/>
                <w:szCs w:val="18"/>
              </w:rPr>
              <w:t>390.199,9</w:t>
            </w:r>
            <w:r w:rsidR="005B7B0B">
              <w:rPr>
                <w:rFonts w:ascii="Aptos" w:hAnsi="Aptos" w:cs="Arial"/>
                <w:sz w:val="18"/>
                <w:szCs w:val="18"/>
              </w:rPr>
              <w:t>4</w:t>
            </w:r>
          </w:p>
        </w:tc>
      </w:tr>
      <w:tr w:rsidR="003D3041" w:rsidRPr="003D3041" w14:paraId="35C4C707" w14:textId="77777777" w:rsidTr="003D3041">
        <w:trPr>
          <w:trHeight w:val="276"/>
        </w:trPr>
        <w:tc>
          <w:tcPr>
            <w:tcW w:w="1360" w:type="dxa"/>
            <w:shd w:val="clear" w:color="000000" w:fill="FDE9D9"/>
            <w:hideMark/>
          </w:tcPr>
          <w:p w14:paraId="035903C4" w14:textId="77777777" w:rsidR="003D3041" w:rsidRPr="003D3041" w:rsidRDefault="003D3041" w:rsidP="003D3041">
            <w:pPr>
              <w:jc w:val="center"/>
              <w:rPr>
                <w:rFonts w:ascii="Aptos" w:hAnsi="Aptos" w:cs="Arial"/>
                <w:b/>
                <w:bCs/>
                <w:i/>
                <w:iCs/>
                <w:sz w:val="18"/>
                <w:szCs w:val="18"/>
              </w:rPr>
            </w:pPr>
            <w:r w:rsidRPr="003D3041">
              <w:rPr>
                <w:rFonts w:ascii="Aptos" w:hAnsi="Aptos" w:cs="Arial"/>
                <w:b/>
                <w:bCs/>
                <w:i/>
                <w:iCs/>
                <w:sz w:val="18"/>
                <w:szCs w:val="18"/>
              </w:rPr>
              <w:t>26</w:t>
            </w:r>
          </w:p>
        </w:tc>
        <w:tc>
          <w:tcPr>
            <w:tcW w:w="4872" w:type="dxa"/>
            <w:shd w:val="clear" w:color="000000" w:fill="FDE9D9"/>
            <w:hideMark/>
          </w:tcPr>
          <w:p w14:paraId="08F21620" w14:textId="77777777" w:rsidR="003D3041" w:rsidRPr="003D3041" w:rsidRDefault="003D3041" w:rsidP="003D3041">
            <w:pPr>
              <w:jc w:val="both"/>
              <w:rPr>
                <w:rFonts w:ascii="Aptos" w:hAnsi="Aptos" w:cs="Arial"/>
                <w:b/>
                <w:bCs/>
                <w:i/>
                <w:iCs/>
                <w:sz w:val="18"/>
                <w:szCs w:val="18"/>
              </w:rPr>
            </w:pPr>
            <w:r w:rsidRPr="003D3041">
              <w:rPr>
                <w:rFonts w:ascii="Aptos" w:hAnsi="Aptos" w:cs="Arial"/>
                <w:b/>
                <w:bCs/>
                <w:i/>
                <w:iCs/>
                <w:sz w:val="18"/>
                <w:szCs w:val="18"/>
              </w:rPr>
              <w:t>Obveze za kredite i zajmove</w:t>
            </w:r>
          </w:p>
        </w:tc>
        <w:tc>
          <w:tcPr>
            <w:tcW w:w="3160" w:type="dxa"/>
            <w:shd w:val="clear" w:color="000000" w:fill="FDE9D9"/>
            <w:hideMark/>
          </w:tcPr>
          <w:p w14:paraId="4A478BA3" w14:textId="7C9BF439" w:rsidR="003D3041" w:rsidRPr="003D3041" w:rsidRDefault="003D3041" w:rsidP="003D3041">
            <w:pPr>
              <w:jc w:val="right"/>
              <w:rPr>
                <w:rFonts w:ascii="Aptos" w:hAnsi="Aptos" w:cs="Arial"/>
                <w:b/>
                <w:bCs/>
                <w:i/>
                <w:iCs/>
                <w:sz w:val="18"/>
                <w:szCs w:val="18"/>
              </w:rPr>
            </w:pPr>
            <w:r w:rsidRPr="003D3041">
              <w:rPr>
                <w:rFonts w:ascii="Aptos" w:hAnsi="Aptos" w:cs="Arial"/>
                <w:b/>
                <w:bCs/>
                <w:i/>
                <w:iCs/>
                <w:sz w:val="18"/>
                <w:szCs w:val="18"/>
              </w:rPr>
              <w:t>390.199,9</w:t>
            </w:r>
            <w:r w:rsidR="005B7B0B">
              <w:rPr>
                <w:rFonts w:ascii="Aptos" w:hAnsi="Aptos" w:cs="Arial"/>
                <w:b/>
                <w:bCs/>
                <w:i/>
                <w:iCs/>
                <w:sz w:val="18"/>
                <w:szCs w:val="18"/>
              </w:rPr>
              <w:t>4</w:t>
            </w:r>
          </w:p>
        </w:tc>
      </w:tr>
      <w:tr w:rsidR="003D3041" w:rsidRPr="003D3041" w14:paraId="20949200" w14:textId="77777777" w:rsidTr="003D3041">
        <w:trPr>
          <w:trHeight w:val="276"/>
        </w:trPr>
        <w:tc>
          <w:tcPr>
            <w:tcW w:w="1360" w:type="dxa"/>
            <w:shd w:val="clear" w:color="auto" w:fill="auto"/>
            <w:hideMark/>
          </w:tcPr>
          <w:p w14:paraId="59143713" w14:textId="77777777" w:rsidR="003D3041" w:rsidRPr="003D3041" w:rsidRDefault="003D3041" w:rsidP="003D3041">
            <w:pPr>
              <w:jc w:val="center"/>
              <w:rPr>
                <w:rFonts w:ascii="Aptos" w:hAnsi="Aptos" w:cs="Arial"/>
                <w:sz w:val="18"/>
                <w:szCs w:val="18"/>
              </w:rPr>
            </w:pPr>
            <w:r w:rsidRPr="003D3041">
              <w:rPr>
                <w:rFonts w:ascii="Aptos" w:hAnsi="Aptos" w:cs="Arial"/>
                <w:sz w:val="18"/>
                <w:szCs w:val="18"/>
              </w:rPr>
              <w:t>291</w:t>
            </w:r>
          </w:p>
        </w:tc>
        <w:tc>
          <w:tcPr>
            <w:tcW w:w="4872" w:type="dxa"/>
            <w:shd w:val="clear" w:color="auto" w:fill="auto"/>
            <w:hideMark/>
          </w:tcPr>
          <w:p w14:paraId="7791C471" w14:textId="77777777" w:rsidR="003D3041" w:rsidRPr="003D3041" w:rsidRDefault="003D3041" w:rsidP="003D3041">
            <w:pPr>
              <w:jc w:val="both"/>
              <w:rPr>
                <w:rFonts w:ascii="Aptos" w:hAnsi="Aptos" w:cs="Arial"/>
                <w:sz w:val="18"/>
                <w:szCs w:val="18"/>
              </w:rPr>
            </w:pPr>
            <w:r w:rsidRPr="003D3041">
              <w:rPr>
                <w:rFonts w:ascii="Aptos" w:hAnsi="Aptos" w:cs="Arial"/>
                <w:sz w:val="18"/>
                <w:szCs w:val="18"/>
              </w:rPr>
              <w:t>Odgođeno plaćanje rashoda</w:t>
            </w:r>
          </w:p>
        </w:tc>
        <w:tc>
          <w:tcPr>
            <w:tcW w:w="3160" w:type="dxa"/>
            <w:shd w:val="clear" w:color="auto" w:fill="auto"/>
            <w:hideMark/>
          </w:tcPr>
          <w:p w14:paraId="2E2A1C83" w14:textId="77777777" w:rsidR="003D3041" w:rsidRPr="003D3041" w:rsidRDefault="003D3041" w:rsidP="003D3041">
            <w:pPr>
              <w:jc w:val="right"/>
              <w:rPr>
                <w:rFonts w:ascii="Aptos" w:hAnsi="Aptos" w:cs="Arial"/>
                <w:sz w:val="18"/>
                <w:szCs w:val="18"/>
              </w:rPr>
            </w:pPr>
            <w:r w:rsidRPr="003D3041">
              <w:rPr>
                <w:rFonts w:ascii="Aptos" w:hAnsi="Aptos" w:cs="Arial"/>
                <w:sz w:val="18"/>
                <w:szCs w:val="18"/>
              </w:rPr>
              <w:t>9.083,18</w:t>
            </w:r>
          </w:p>
        </w:tc>
      </w:tr>
      <w:tr w:rsidR="003D3041" w:rsidRPr="003D3041" w14:paraId="70A86954" w14:textId="77777777" w:rsidTr="003D3041">
        <w:trPr>
          <w:trHeight w:val="276"/>
        </w:trPr>
        <w:tc>
          <w:tcPr>
            <w:tcW w:w="1360" w:type="dxa"/>
            <w:shd w:val="clear" w:color="000000" w:fill="FDE9D9"/>
            <w:hideMark/>
          </w:tcPr>
          <w:p w14:paraId="78BB687C" w14:textId="77777777" w:rsidR="003D3041" w:rsidRPr="003D3041" w:rsidRDefault="003D3041" w:rsidP="003D3041">
            <w:pPr>
              <w:jc w:val="center"/>
              <w:rPr>
                <w:rFonts w:ascii="Aptos" w:hAnsi="Aptos" w:cs="Arial"/>
                <w:b/>
                <w:bCs/>
                <w:i/>
                <w:iCs/>
                <w:sz w:val="18"/>
                <w:szCs w:val="18"/>
              </w:rPr>
            </w:pPr>
            <w:r w:rsidRPr="003D3041">
              <w:rPr>
                <w:rFonts w:ascii="Aptos" w:hAnsi="Aptos" w:cs="Arial"/>
                <w:b/>
                <w:bCs/>
                <w:i/>
                <w:iCs/>
                <w:sz w:val="18"/>
                <w:szCs w:val="18"/>
              </w:rPr>
              <w:t>29</w:t>
            </w:r>
          </w:p>
        </w:tc>
        <w:tc>
          <w:tcPr>
            <w:tcW w:w="4872" w:type="dxa"/>
            <w:shd w:val="clear" w:color="000000" w:fill="FDE9D9"/>
            <w:hideMark/>
          </w:tcPr>
          <w:p w14:paraId="48A46604" w14:textId="77777777" w:rsidR="003D3041" w:rsidRPr="003D3041" w:rsidRDefault="003D3041" w:rsidP="003D3041">
            <w:pPr>
              <w:jc w:val="both"/>
              <w:rPr>
                <w:rFonts w:ascii="Aptos" w:hAnsi="Aptos" w:cs="Arial"/>
                <w:b/>
                <w:bCs/>
                <w:i/>
                <w:iCs/>
                <w:sz w:val="18"/>
                <w:szCs w:val="18"/>
              </w:rPr>
            </w:pPr>
            <w:r w:rsidRPr="003D3041">
              <w:rPr>
                <w:rFonts w:ascii="Aptos" w:hAnsi="Aptos" w:cs="Arial"/>
                <w:b/>
                <w:bCs/>
                <w:i/>
                <w:iCs/>
                <w:sz w:val="18"/>
                <w:szCs w:val="18"/>
              </w:rPr>
              <w:t>Odgođeno plaćanje rashoda i prihodi budućih razdoblja</w:t>
            </w:r>
          </w:p>
        </w:tc>
        <w:tc>
          <w:tcPr>
            <w:tcW w:w="3160" w:type="dxa"/>
            <w:shd w:val="clear" w:color="000000" w:fill="FDE9D9"/>
            <w:hideMark/>
          </w:tcPr>
          <w:p w14:paraId="65EA82CA" w14:textId="77777777" w:rsidR="003D3041" w:rsidRPr="003D3041" w:rsidRDefault="003D3041" w:rsidP="003D3041">
            <w:pPr>
              <w:jc w:val="right"/>
              <w:rPr>
                <w:rFonts w:ascii="Aptos" w:hAnsi="Aptos" w:cs="Arial"/>
                <w:b/>
                <w:bCs/>
                <w:i/>
                <w:iCs/>
                <w:sz w:val="18"/>
                <w:szCs w:val="18"/>
              </w:rPr>
            </w:pPr>
            <w:r w:rsidRPr="003D3041">
              <w:rPr>
                <w:rFonts w:ascii="Aptos" w:hAnsi="Aptos" w:cs="Arial"/>
                <w:b/>
                <w:bCs/>
                <w:i/>
                <w:iCs/>
                <w:sz w:val="18"/>
                <w:szCs w:val="18"/>
              </w:rPr>
              <w:t>9.083,18</w:t>
            </w:r>
          </w:p>
        </w:tc>
      </w:tr>
      <w:tr w:rsidR="003D3041" w:rsidRPr="003D3041" w14:paraId="70A65F74" w14:textId="77777777" w:rsidTr="003D3041">
        <w:trPr>
          <w:trHeight w:val="276"/>
        </w:trPr>
        <w:tc>
          <w:tcPr>
            <w:tcW w:w="1360" w:type="dxa"/>
            <w:shd w:val="clear" w:color="000000" w:fill="FCD5B4"/>
            <w:hideMark/>
          </w:tcPr>
          <w:p w14:paraId="07DDB594" w14:textId="77777777" w:rsidR="003D3041" w:rsidRPr="003D3041" w:rsidRDefault="003D3041" w:rsidP="003D3041">
            <w:pPr>
              <w:jc w:val="center"/>
              <w:rPr>
                <w:rFonts w:ascii="Aptos" w:hAnsi="Aptos" w:cs="Arial"/>
                <w:b/>
                <w:bCs/>
                <w:sz w:val="18"/>
                <w:szCs w:val="18"/>
              </w:rPr>
            </w:pPr>
            <w:r w:rsidRPr="003D3041">
              <w:rPr>
                <w:rFonts w:ascii="Aptos" w:hAnsi="Aptos" w:cs="Arial"/>
                <w:b/>
                <w:bCs/>
                <w:sz w:val="18"/>
                <w:szCs w:val="18"/>
              </w:rPr>
              <w:t> </w:t>
            </w:r>
          </w:p>
        </w:tc>
        <w:tc>
          <w:tcPr>
            <w:tcW w:w="4872" w:type="dxa"/>
            <w:shd w:val="clear" w:color="000000" w:fill="FCD5B4"/>
            <w:hideMark/>
          </w:tcPr>
          <w:p w14:paraId="5F8B9E32" w14:textId="77777777" w:rsidR="003D3041" w:rsidRPr="003D3041" w:rsidRDefault="003D3041" w:rsidP="003D3041">
            <w:pPr>
              <w:rPr>
                <w:rFonts w:ascii="Aptos" w:hAnsi="Aptos" w:cs="Arial"/>
                <w:b/>
                <w:bCs/>
                <w:sz w:val="18"/>
                <w:szCs w:val="18"/>
              </w:rPr>
            </w:pPr>
            <w:r w:rsidRPr="003D3041">
              <w:rPr>
                <w:rFonts w:ascii="Aptos" w:hAnsi="Aptos" w:cs="Arial"/>
                <w:b/>
                <w:bCs/>
                <w:sz w:val="18"/>
                <w:szCs w:val="18"/>
              </w:rPr>
              <w:t>UKUPNO OBVEZE (23+24+26+29)</w:t>
            </w:r>
          </w:p>
        </w:tc>
        <w:tc>
          <w:tcPr>
            <w:tcW w:w="3160" w:type="dxa"/>
            <w:shd w:val="clear" w:color="000000" w:fill="FCD5B4"/>
            <w:hideMark/>
          </w:tcPr>
          <w:p w14:paraId="0A40BD2F" w14:textId="2F119141" w:rsidR="003D3041" w:rsidRPr="003D3041" w:rsidRDefault="003D3041" w:rsidP="003D3041">
            <w:pPr>
              <w:jc w:val="right"/>
              <w:rPr>
                <w:rFonts w:ascii="Aptos" w:hAnsi="Aptos" w:cs="Arial"/>
                <w:b/>
                <w:bCs/>
                <w:sz w:val="18"/>
                <w:szCs w:val="18"/>
              </w:rPr>
            </w:pPr>
            <w:r w:rsidRPr="003D3041">
              <w:rPr>
                <w:rFonts w:ascii="Aptos" w:hAnsi="Aptos" w:cs="Arial"/>
                <w:b/>
                <w:bCs/>
                <w:sz w:val="18"/>
                <w:szCs w:val="18"/>
              </w:rPr>
              <w:t>1.200.274,6</w:t>
            </w:r>
            <w:r w:rsidR="005B7B0B">
              <w:rPr>
                <w:rFonts w:ascii="Aptos" w:hAnsi="Aptos" w:cs="Arial"/>
                <w:b/>
                <w:bCs/>
                <w:sz w:val="18"/>
                <w:szCs w:val="18"/>
              </w:rPr>
              <w:t>1</w:t>
            </w:r>
          </w:p>
        </w:tc>
      </w:tr>
    </w:tbl>
    <w:p w14:paraId="180EE3CE" w14:textId="2E97A7A9" w:rsidR="005924CC" w:rsidRPr="00F61B8D" w:rsidRDefault="002E51BE" w:rsidP="003D3041">
      <w:pPr>
        <w:spacing w:before="60" w:after="60"/>
        <w:ind w:left="-425" w:right="-380" w:firstLine="284"/>
        <w:jc w:val="both"/>
        <w:rPr>
          <w:rFonts w:ascii="Aptos" w:hAnsi="Aptos" w:cstheme="minorHAnsi"/>
          <w:sz w:val="22"/>
          <w:szCs w:val="22"/>
        </w:rPr>
      </w:pPr>
      <w:r w:rsidRPr="00F61B8D">
        <w:rPr>
          <w:rFonts w:ascii="Aptos" w:hAnsi="Aptos" w:cstheme="minorHAnsi"/>
          <w:sz w:val="22"/>
          <w:szCs w:val="22"/>
        </w:rPr>
        <w:t>S</w:t>
      </w:r>
      <w:r w:rsidR="004274A4" w:rsidRPr="00F61B8D">
        <w:rPr>
          <w:rFonts w:ascii="Aptos" w:hAnsi="Aptos" w:cstheme="minorHAnsi"/>
          <w:sz w:val="22"/>
          <w:szCs w:val="22"/>
        </w:rPr>
        <w:t>ve  kratkoročne obveze podmirene su</w:t>
      </w:r>
      <w:r w:rsidR="005924CC" w:rsidRPr="00F61B8D">
        <w:rPr>
          <w:rFonts w:ascii="Aptos" w:hAnsi="Aptos" w:cstheme="minorHAnsi"/>
          <w:sz w:val="22"/>
          <w:szCs w:val="22"/>
        </w:rPr>
        <w:t xml:space="preserve"> u skladu s dosp</w:t>
      </w:r>
      <w:r w:rsidR="009652B7" w:rsidRPr="00F61B8D">
        <w:rPr>
          <w:rFonts w:ascii="Aptos" w:hAnsi="Aptos" w:cstheme="minorHAnsi"/>
          <w:sz w:val="22"/>
          <w:szCs w:val="22"/>
        </w:rPr>
        <w:t>i</w:t>
      </w:r>
      <w:r w:rsidR="005924CC" w:rsidRPr="00F61B8D">
        <w:rPr>
          <w:rFonts w:ascii="Aptos" w:hAnsi="Aptos" w:cstheme="minorHAnsi"/>
          <w:sz w:val="22"/>
          <w:szCs w:val="22"/>
        </w:rPr>
        <w:t xml:space="preserve">jećem </w:t>
      </w:r>
      <w:proofErr w:type="spellStart"/>
      <w:r w:rsidR="005924CC" w:rsidRPr="00F61B8D">
        <w:rPr>
          <w:rFonts w:ascii="Aptos" w:hAnsi="Aptos" w:cstheme="minorHAnsi"/>
          <w:sz w:val="22"/>
          <w:szCs w:val="22"/>
        </w:rPr>
        <w:t>odnsono</w:t>
      </w:r>
      <w:proofErr w:type="spellEnd"/>
      <w:r w:rsidR="005924CC" w:rsidRPr="00F61B8D">
        <w:rPr>
          <w:rFonts w:ascii="Aptos" w:hAnsi="Aptos" w:cstheme="minorHAnsi"/>
          <w:sz w:val="22"/>
          <w:szCs w:val="22"/>
        </w:rPr>
        <w:t xml:space="preserve"> </w:t>
      </w:r>
      <w:r w:rsidR="004274A4" w:rsidRPr="00F61B8D">
        <w:rPr>
          <w:rFonts w:ascii="Aptos" w:hAnsi="Aptos" w:cstheme="minorHAnsi"/>
          <w:sz w:val="22"/>
          <w:szCs w:val="22"/>
        </w:rPr>
        <w:t>tijekom siječnja 202</w:t>
      </w:r>
      <w:r w:rsidR="003D3041">
        <w:rPr>
          <w:rFonts w:ascii="Aptos" w:hAnsi="Aptos" w:cstheme="minorHAnsi"/>
          <w:sz w:val="22"/>
          <w:szCs w:val="22"/>
        </w:rPr>
        <w:t>4</w:t>
      </w:r>
      <w:r w:rsidR="004274A4" w:rsidRPr="00F61B8D">
        <w:rPr>
          <w:rFonts w:ascii="Aptos" w:hAnsi="Aptos" w:cstheme="minorHAnsi"/>
          <w:sz w:val="22"/>
          <w:szCs w:val="22"/>
        </w:rPr>
        <w:t xml:space="preserve">. godine. </w:t>
      </w:r>
    </w:p>
    <w:p w14:paraId="067F99D0" w14:textId="2A8EC372" w:rsidR="00091F63" w:rsidRPr="00F61B8D" w:rsidRDefault="00AB1870" w:rsidP="00AB1870">
      <w:pPr>
        <w:pBdr>
          <w:top w:val="single" w:sz="4" w:space="1" w:color="auto"/>
          <w:left w:val="single" w:sz="4" w:space="4" w:color="auto"/>
          <w:bottom w:val="single" w:sz="4" w:space="1" w:color="auto"/>
          <w:right w:val="single" w:sz="4" w:space="19" w:color="auto"/>
        </w:pBdr>
        <w:spacing w:before="60" w:after="60"/>
        <w:ind w:left="-425"/>
        <w:jc w:val="both"/>
        <w:rPr>
          <w:rFonts w:ascii="Aptos" w:hAnsi="Aptos" w:cstheme="minorHAnsi"/>
          <w:b/>
          <w:sz w:val="22"/>
          <w:szCs w:val="22"/>
        </w:rPr>
      </w:pPr>
      <w:r w:rsidRPr="00F61B8D">
        <w:rPr>
          <w:rFonts w:ascii="Aptos" w:hAnsi="Aptos" w:cstheme="minorHAnsi"/>
          <w:b/>
          <w:sz w:val="22"/>
          <w:szCs w:val="22"/>
        </w:rPr>
        <w:t>ŠIFRA 922</w:t>
      </w:r>
      <w:r w:rsidR="00091F63" w:rsidRPr="00F61B8D">
        <w:rPr>
          <w:rFonts w:ascii="Aptos" w:hAnsi="Aptos" w:cstheme="minorHAnsi"/>
          <w:b/>
          <w:sz w:val="22"/>
          <w:szCs w:val="22"/>
        </w:rPr>
        <w:t xml:space="preserve"> – </w:t>
      </w:r>
      <w:r w:rsidRPr="00F61B8D">
        <w:rPr>
          <w:rFonts w:ascii="Aptos" w:hAnsi="Aptos" w:cstheme="minorHAnsi"/>
          <w:b/>
          <w:sz w:val="22"/>
          <w:szCs w:val="22"/>
        </w:rPr>
        <w:t>VIŠAK/MANJAK PRIHODA</w:t>
      </w:r>
    </w:p>
    <w:p w14:paraId="67CBCD0A" w14:textId="276F10EA" w:rsidR="005C3EC0" w:rsidRPr="003D3041" w:rsidRDefault="005C3EC0" w:rsidP="003D3041">
      <w:pPr>
        <w:spacing w:before="80" w:after="80"/>
        <w:ind w:left="-425" w:right="-380" w:firstLine="284"/>
        <w:jc w:val="center"/>
        <w:rPr>
          <w:rFonts w:ascii="Aptos" w:hAnsi="Aptos" w:cs="Calibri"/>
          <w:b/>
          <w:bCs/>
          <w:color w:val="000000"/>
          <w:sz w:val="22"/>
          <w:szCs w:val="22"/>
        </w:rPr>
      </w:pPr>
      <w:r w:rsidRPr="00F61B8D">
        <w:rPr>
          <w:rFonts w:ascii="Aptos" w:hAnsi="Aptos" w:cs="Calibri"/>
          <w:b/>
          <w:bCs/>
          <w:color w:val="000000"/>
          <w:sz w:val="22"/>
          <w:szCs w:val="22"/>
        </w:rPr>
        <w:t xml:space="preserve">Bilješka </w:t>
      </w:r>
      <w:r w:rsidR="00F41919" w:rsidRPr="003D3041">
        <w:rPr>
          <w:rFonts w:ascii="Aptos" w:hAnsi="Aptos" w:cs="Calibri"/>
          <w:b/>
          <w:bCs/>
          <w:color w:val="000000"/>
          <w:sz w:val="22"/>
          <w:szCs w:val="22"/>
        </w:rPr>
        <w:t>2</w:t>
      </w:r>
      <w:r w:rsidR="005B7B0B">
        <w:rPr>
          <w:rFonts w:ascii="Aptos" w:hAnsi="Aptos" w:cs="Calibri"/>
          <w:b/>
          <w:bCs/>
          <w:color w:val="000000"/>
          <w:sz w:val="22"/>
          <w:szCs w:val="22"/>
        </w:rPr>
        <w:t>6</w:t>
      </w:r>
      <w:r w:rsidRPr="00F61B8D">
        <w:rPr>
          <w:rFonts w:ascii="Aptos" w:hAnsi="Aptos" w:cs="Calibri"/>
          <w:b/>
          <w:bCs/>
          <w:color w:val="000000"/>
          <w:sz w:val="22"/>
          <w:szCs w:val="22"/>
        </w:rPr>
        <w:t>.</w:t>
      </w:r>
    </w:p>
    <w:p w14:paraId="744D5D81" w14:textId="52A8A32A" w:rsidR="00683B6B" w:rsidRPr="000B07C6" w:rsidRDefault="00091F63" w:rsidP="00AB1870">
      <w:pPr>
        <w:spacing w:before="60" w:after="60"/>
        <w:ind w:left="-425" w:right="-380" w:firstLine="284"/>
        <w:jc w:val="both"/>
        <w:rPr>
          <w:rFonts w:ascii="Aptos" w:hAnsi="Aptos" w:cstheme="minorHAnsi"/>
          <w:color w:val="FF0000"/>
          <w:sz w:val="22"/>
          <w:szCs w:val="22"/>
        </w:rPr>
      </w:pPr>
      <w:r w:rsidRPr="005B7B0B">
        <w:rPr>
          <w:rFonts w:ascii="Aptos" w:hAnsi="Aptos" w:cstheme="minorHAnsi"/>
          <w:sz w:val="22"/>
          <w:szCs w:val="22"/>
        </w:rPr>
        <w:t xml:space="preserve">U ovom izvještajnom razdoblju evidentiran je </w:t>
      </w:r>
      <w:r w:rsidR="00C35D3E" w:rsidRPr="005B7B0B">
        <w:rPr>
          <w:rFonts w:ascii="Aptos" w:hAnsi="Aptos" w:cstheme="minorHAnsi"/>
          <w:sz w:val="22"/>
          <w:szCs w:val="22"/>
        </w:rPr>
        <w:t xml:space="preserve">višak </w:t>
      </w:r>
      <w:r w:rsidRPr="005B7B0B">
        <w:rPr>
          <w:rFonts w:ascii="Aptos" w:hAnsi="Aptos" w:cstheme="minorHAnsi"/>
          <w:sz w:val="22"/>
          <w:szCs w:val="22"/>
        </w:rPr>
        <w:t>prihoda</w:t>
      </w:r>
      <w:r w:rsidR="005E1D80" w:rsidRPr="005B7B0B">
        <w:rPr>
          <w:rFonts w:ascii="Aptos" w:hAnsi="Aptos" w:cstheme="minorHAnsi"/>
          <w:sz w:val="22"/>
          <w:szCs w:val="22"/>
        </w:rPr>
        <w:t xml:space="preserve"> u iznosu od </w:t>
      </w:r>
      <w:r w:rsidR="005B7B0B">
        <w:rPr>
          <w:rFonts w:ascii="Aptos" w:hAnsi="Aptos" w:cstheme="minorHAnsi"/>
          <w:sz w:val="22"/>
          <w:szCs w:val="22"/>
        </w:rPr>
        <w:t>6.355.656,74 €</w:t>
      </w:r>
      <w:r w:rsidR="00AB1870" w:rsidRPr="005B7B0B">
        <w:rPr>
          <w:rFonts w:ascii="Aptos" w:hAnsi="Aptos" w:cstheme="minorHAnsi"/>
          <w:sz w:val="22"/>
          <w:szCs w:val="22"/>
        </w:rPr>
        <w:t>,</w:t>
      </w:r>
      <w:r w:rsidR="00E43E8C" w:rsidRPr="005B7B0B">
        <w:rPr>
          <w:rFonts w:ascii="Aptos" w:hAnsi="Aptos" w:cstheme="minorHAnsi"/>
          <w:sz w:val="22"/>
          <w:szCs w:val="22"/>
        </w:rPr>
        <w:t xml:space="preserve"> </w:t>
      </w:r>
      <w:r w:rsidR="00AB1870" w:rsidRPr="005B7B0B">
        <w:rPr>
          <w:rFonts w:ascii="Aptos" w:hAnsi="Aptos" w:cstheme="minorHAnsi"/>
          <w:sz w:val="22"/>
          <w:szCs w:val="22"/>
        </w:rPr>
        <w:t>pri čemu je ostvaren</w:t>
      </w:r>
      <w:r w:rsidR="00E43E8C" w:rsidRPr="005B7B0B">
        <w:rPr>
          <w:rFonts w:ascii="Aptos" w:hAnsi="Aptos" w:cstheme="minorHAnsi"/>
          <w:sz w:val="22"/>
          <w:szCs w:val="22"/>
        </w:rPr>
        <w:t xml:space="preserve"> višak</w:t>
      </w:r>
      <w:r w:rsidR="005E1D80" w:rsidRPr="005B7B0B">
        <w:rPr>
          <w:rFonts w:ascii="Aptos" w:hAnsi="Aptos" w:cstheme="minorHAnsi"/>
          <w:sz w:val="22"/>
          <w:szCs w:val="22"/>
        </w:rPr>
        <w:t xml:space="preserve"> prihoda</w:t>
      </w:r>
      <w:r w:rsidR="00E43E8C" w:rsidRPr="005B7B0B">
        <w:rPr>
          <w:rFonts w:ascii="Aptos" w:hAnsi="Aptos" w:cstheme="minorHAnsi"/>
          <w:sz w:val="22"/>
          <w:szCs w:val="22"/>
        </w:rPr>
        <w:t xml:space="preserve"> poslovanja </w:t>
      </w:r>
      <w:r w:rsidR="00AB1870" w:rsidRPr="005B7B0B">
        <w:rPr>
          <w:rFonts w:ascii="Aptos" w:hAnsi="Aptos" w:cstheme="minorHAnsi"/>
          <w:sz w:val="22"/>
          <w:szCs w:val="22"/>
        </w:rPr>
        <w:t>u iznosu od</w:t>
      </w:r>
      <w:r w:rsidR="00E43E8C" w:rsidRPr="005B7B0B">
        <w:rPr>
          <w:rFonts w:ascii="Aptos" w:hAnsi="Aptos" w:cstheme="minorHAnsi"/>
          <w:sz w:val="22"/>
          <w:szCs w:val="22"/>
        </w:rPr>
        <w:t xml:space="preserve"> </w:t>
      </w:r>
      <w:r w:rsidR="005B7B0B">
        <w:rPr>
          <w:rFonts w:ascii="Aptos" w:hAnsi="Aptos" w:cstheme="minorHAnsi"/>
          <w:sz w:val="22"/>
          <w:szCs w:val="22"/>
        </w:rPr>
        <w:t>6.147.863,05 €</w:t>
      </w:r>
      <w:r w:rsidR="00E43E8C" w:rsidRPr="005B7B0B">
        <w:rPr>
          <w:rFonts w:ascii="Aptos" w:hAnsi="Aptos" w:cstheme="minorHAnsi"/>
          <w:sz w:val="22"/>
          <w:szCs w:val="22"/>
        </w:rPr>
        <w:t xml:space="preserve">, </w:t>
      </w:r>
      <w:r w:rsidR="005B7B0B">
        <w:rPr>
          <w:rFonts w:ascii="Aptos" w:hAnsi="Aptos" w:cstheme="minorHAnsi"/>
          <w:sz w:val="22"/>
          <w:szCs w:val="22"/>
        </w:rPr>
        <w:t>višak</w:t>
      </w:r>
      <w:r w:rsidR="00E43E8C" w:rsidRPr="005B7B0B">
        <w:rPr>
          <w:rFonts w:ascii="Aptos" w:hAnsi="Aptos" w:cstheme="minorHAnsi"/>
          <w:sz w:val="22"/>
          <w:szCs w:val="22"/>
        </w:rPr>
        <w:t xml:space="preserve"> prihoda</w:t>
      </w:r>
      <w:r w:rsidR="005E1D80" w:rsidRPr="005B7B0B">
        <w:rPr>
          <w:rFonts w:ascii="Aptos" w:hAnsi="Aptos" w:cstheme="minorHAnsi"/>
          <w:sz w:val="22"/>
          <w:szCs w:val="22"/>
        </w:rPr>
        <w:t xml:space="preserve"> od nefinancijske imovine </w:t>
      </w:r>
      <w:r w:rsidR="00AB1870" w:rsidRPr="005B7B0B">
        <w:rPr>
          <w:rFonts w:ascii="Aptos" w:hAnsi="Aptos" w:cstheme="minorHAnsi"/>
          <w:sz w:val="22"/>
          <w:szCs w:val="22"/>
        </w:rPr>
        <w:t>od</w:t>
      </w:r>
      <w:r w:rsidR="005E1D80" w:rsidRPr="005B7B0B">
        <w:rPr>
          <w:rFonts w:ascii="Aptos" w:hAnsi="Aptos" w:cstheme="minorHAnsi"/>
          <w:sz w:val="22"/>
          <w:szCs w:val="22"/>
        </w:rPr>
        <w:t xml:space="preserve"> </w:t>
      </w:r>
      <w:r w:rsidR="005B7B0B">
        <w:rPr>
          <w:rFonts w:ascii="Aptos" w:hAnsi="Aptos" w:cstheme="minorHAnsi"/>
          <w:sz w:val="22"/>
          <w:szCs w:val="22"/>
        </w:rPr>
        <w:t>398.913,68 €</w:t>
      </w:r>
      <w:r w:rsidR="00E43E8C" w:rsidRPr="005B7B0B">
        <w:rPr>
          <w:rFonts w:ascii="Aptos" w:hAnsi="Aptos" w:cstheme="minorHAnsi"/>
          <w:sz w:val="22"/>
          <w:szCs w:val="22"/>
        </w:rPr>
        <w:t xml:space="preserve"> te </w:t>
      </w:r>
      <w:r w:rsidR="00AB1870" w:rsidRPr="005B7B0B">
        <w:rPr>
          <w:rFonts w:ascii="Aptos" w:hAnsi="Aptos" w:cstheme="minorHAnsi"/>
          <w:sz w:val="22"/>
          <w:szCs w:val="22"/>
        </w:rPr>
        <w:t>manjak</w:t>
      </w:r>
      <w:r w:rsidR="00E43E8C" w:rsidRPr="005B7B0B">
        <w:rPr>
          <w:rFonts w:ascii="Aptos" w:hAnsi="Aptos" w:cstheme="minorHAnsi"/>
          <w:sz w:val="22"/>
          <w:szCs w:val="22"/>
        </w:rPr>
        <w:t xml:space="preserve"> primitaka od fina</w:t>
      </w:r>
      <w:r w:rsidR="005E1D80" w:rsidRPr="005B7B0B">
        <w:rPr>
          <w:rFonts w:ascii="Aptos" w:hAnsi="Aptos" w:cstheme="minorHAnsi"/>
          <w:sz w:val="22"/>
          <w:szCs w:val="22"/>
        </w:rPr>
        <w:t xml:space="preserve">ncijske imovine </w:t>
      </w:r>
      <w:r w:rsidR="00AB1870" w:rsidRPr="005B7B0B">
        <w:rPr>
          <w:rFonts w:ascii="Aptos" w:hAnsi="Aptos" w:cstheme="minorHAnsi"/>
          <w:sz w:val="22"/>
          <w:szCs w:val="22"/>
        </w:rPr>
        <w:t xml:space="preserve">od </w:t>
      </w:r>
      <w:r w:rsidR="005B7B0B">
        <w:rPr>
          <w:rFonts w:ascii="Aptos" w:hAnsi="Aptos" w:cstheme="minorHAnsi"/>
          <w:sz w:val="22"/>
          <w:szCs w:val="22"/>
        </w:rPr>
        <w:t>191.119,99 €</w:t>
      </w:r>
      <w:r w:rsidR="005E1D80" w:rsidRPr="005B7B0B">
        <w:rPr>
          <w:rFonts w:ascii="Aptos" w:hAnsi="Aptos" w:cstheme="minorHAnsi"/>
          <w:sz w:val="22"/>
          <w:szCs w:val="22"/>
        </w:rPr>
        <w:t>.</w:t>
      </w:r>
      <w:r w:rsidR="005E1D80" w:rsidRPr="000B07C6">
        <w:rPr>
          <w:rFonts w:ascii="Aptos" w:hAnsi="Aptos" w:cstheme="minorHAnsi"/>
          <w:color w:val="FF0000"/>
          <w:sz w:val="22"/>
          <w:szCs w:val="22"/>
        </w:rPr>
        <w:t xml:space="preserve"> </w:t>
      </w:r>
      <w:r w:rsidR="003559E2" w:rsidRPr="000B07C6">
        <w:rPr>
          <w:rFonts w:ascii="Aptos" w:hAnsi="Aptos"/>
          <w:b/>
          <w:i/>
          <w:iCs/>
          <w:color w:val="FF0000"/>
          <w:sz w:val="22"/>
          <w:szCs w:val="22"/>
        </w:rPr>
        <w:tab/>
      </w:r>
    </w:p>
    <w:p w14:paraId="5709269B" w14:textId="1A1E4BB5" w:rsidR="003559E2" w:rsidRPr="00F61B8D" w:rsidRDefault="00AB1870" w:rsidP="00AB1870">
      <w:pPr>
        <w:pBdr>
          <w:top w:val="single" w:sz="4" w:space="1" w:color="auto"/>
          <w:left w:val="single" w:sz="4" w:space="4" w:color="auto"/>
          <w:bottom w:val="single" w:sz="4" w:space="1" w:color="auto"/>
          <w:right w:val="single" w:sz="4" w:space="19" w:color="auto"/>
        </w:pBdr>
        <w:spacing w:before="60" w:after="60"/>
        <w:ind w:left="-425"/>
        <w:jc w:val="both"/>
        <w:rPr>
          <w:rFonts w:ascii="Aptos" w:hAnsi="Aptos" w:cstheme="minorHAnsi"/>
          <w:b/>
          <w:sz w:val="22"/>
          <w:szCs w:val="22"/>
        </w:rPr>
      </w:pPr>
      <w:r w:rsidRPr="00F61B8D">
        <w:rPr>
          <w:rFonts w:ascii="Aptos" w:hAnsi="Aptos" w:cstheme="minorHAnsi"/>
          <w:b/>
          <w:sz w:val="22"/>
          <w:szCs w:val="22"/>
        </w:rPr>
        <w:t>ŠIFRA 99</w:t>
      </w:r>
      <w:r w:rsidR="00BE2315" w:rsidRPr="00F61B8D">
        <w:rPr>
          <w:rFonts w:ascii="Aptos" w:hAnsi="Aptos" w:cstheme="minorHAnsi"/>
          <w:b/>
          <w:sz w:val="22"/>
          <w:szCs w:val="22"/>
        </w:rPr>
        <w:t xml:space="preserve">  - IZVANBILANČ</w:t>
      </w:r>
      <w:r w:rsidR="00295FF8" w:rsidRPr="00F61B8D">
        <w:rPr>
          <w:rFonts w:ascii="Aptos" w:hAnsi="Aptos" w:cstheme="minorHAnsi"/>
          <w:b/>
          <w:sz w:val="22"/>
          <w:szCs w:val="22"/>
        </w:rPr>
        <w:t>N</w:t>
      </w:r>
      <w:r w:rsidR="00BE2315" w:rsidRPr="00F61B8D">
        <w:rPr>
          <w:rFonts w:ascii="Aptos" w:hAnsi="Aptos" w:cstheme="minorHAnsi"/>
          <w:b/>
          <w:sz w:val="22"/>
          <w:szCs w:val="22"/>
        </w:rPr>
        <w:t>I ZAPISI</w:t>
      </w:r>
      <w:r w:rsidR="00195F39" w:rsidRPr="00F61B8D">
        <w:rPr>
          <w:rFonts w:ascii="Aptos" w:hAnsi="Aptos" w:cstheme="minorHAnsi"/>
          <w:b/>
          <w:sz w:val="22"/>
          <w:szCs w:val="22"/>
        </w:rPr>
        <w:t xml:space="preserve"> </w:t>
      </w:r>
    </w:p>
    <w:p w14:paraId="28193713" w14:textId="4DDFEA21" w:rsidR="005C3EC0" w:rsidRPr="000B07C6" w:rsidRDefault="005C3EC0" w:rsidP="000B07C6">
      <w:pPr>
        <w:spacing w:before="80" w:after="80"/>
        <w:ind w:left="-425" w:right="-380" w:firstLine="284"/>
        <w:jc w:val="center"/>
        <w:rPr>
          <w:rFonts w:ascii="Aptos" w:hAnsi="Aptos" w:cs="Calibri"/>
          <w:b/>
          <w:bCs/>
          <w:color w:val="000000"/>
          <w:sz w:val="22"/>
          <w:szCs w:val="22"/>
        </w:rPr>
      </w:pPr>
      <w:r w:rsidRPr="00F61B8D">
        <w:rPr>
          <w:rFonts w:ascii="Aptos" w:hAnsi="Aptos" w:cs="Calibri"/>
          <w:b/>
          <w:bCs/>
          <w:color w:val="000000"/>
          <w:sz w:val="22"/>
          <w:szCs w:val="22"/>
        </w:rPr>
        <w:t xml:space="preserve">Bilješka </w:t>
      </w:r>
      <w:r w:rsidR="003D3041">
        <w:rPr>
          <w:rFonts w:ascii="Aptos" w:hAnsi="Aptos" w:cs="Calibri"/>
          <w:b/>
          <w:bCs/>
          <w:color w:val="000000"/>
          <w:sz w:val="22"/>
          <w:szCs w:val="22"/>
        </w:rPr>
        <w:t>2</w:t>
      </w:r>
      <w:r w:rsidR="005B7B0B">
        <w:rPr>
          <w:rFonts w:ascii="Aptos" w:hAnsi="Aptos" w:cs="Calibri"/>
          <w:b/>
          <w:bCs/>
          <w:color w:val="000000"/>
          <w:sz w:val="22"/>
          <w:szCs w:val="22"/>
        </w:rPr>
        <w:t>7</w:t>
      </w:r>
      <w:r w:rsidRPr="00F61B8D">
        <w:rPr>
          <w:rFonts w:ascii="Aptos" w:hAnsi="Aptos" w:cs="Calibri"/>
          <w:b/>
          <w:bCs/>
          <w:color w:val="000000"/>
          <w:sz w:val="22"/>
          <w:szCs w:val="22"/>
        </w:rPr>
        <w:t>.</w:t>
      </w:r>
    </w:p>
    <w:p w14:paraId="02CA44B5" w14:textId="4336CB12" w:rsidR="00AB1870" w:rsidRPr="00F61B8D" w:rsidRDefault="00195F39" w:rsidP="00AB1870">
      <w:pPr>
        <w:spacing w:before="60" w:after="60"/>
        <w:ind w:left="-425" w:right="-380" w:firstLine="284"/>
        <w:jc w:val="both"/>
        <w:rPr>
          <w:rFonts w:ascii="Aptos" w:hAnsi="Aptos" w:cstheme="minorHAnsi"/>
          <w:sz w:val="22"/>
          <w:szCs w:val="22"/>
        </w:rPr>
      </w:pPr>
      <w:r w:rsidRPr="00F61B8D">
        <w:rPr>
          <w:rFonts w:ascii="Aptos" w:hAnsi="Aptos" w:cstheme="minorHAnsi"/>
          <w:sz w:val="22"/>
          <w:szCs w:val="22"/>
        </w:rPr>
        <w:t xml:space="preserve">Sukladno </w:t>
      </w:r>
      <w:r w:rsidR="00AB1870" w:rsidRPr="00F61B8D">
        <w:rPr>
          <w:rFonts w:ascii="Aptos" w:hAnsi="Aptos" w:cstheme="minorHAnsi"/>
          <w:sz w:val="22"/>
          <w:szCs w:val="22"/>
        </w:rPr>
        <w:t xml:space="preserve">odredbama </w:t>
      </w:r>
      <w:r w:rsidRPr="00F61B8D">
        <w:rPr>
          <w:rFonts w:ascii="Aptos" w:hAnsi="Aptos" w:cstheme="minorHAnsi"/>
          <w:sz w:val="22"/>
          <w:szCs w:val="22"/>
        </w:rPr>
        <w:t>Pravilnika o financijskom izvještavanju u proračunskom računovodstvu  propisane su obvezne bilješke uz Bilancu</w:t>
      </w:r>
      <w:r w:rsidR="00AB1870" w:rsidRPr="00F61B8D">
        <w:rPr>
          <w:rFonts w:ascii="Aptos" w:hAnsi="Aptos" w:cstheme="minorHAnsi"/>
          <w:sz w:val="22"/>
          <w:szCs w:val="22"/>
        </w:rPr>
        <w:t>, kako slijedi:</w:t>
      </w:r>
    </w:p>
    <w:p w14:paraId="2EA92191" w14:textId="673F95B1" w:rsidR="00AB1870" w:rsidRPr="00F61B8D" w:rsidRDefault="00AB1870" w:rsidP="00AB1870">
      <w:pPr>
        <w:spacing w:before="60" w:after="60"/>
        <w:ind w:left="-425" w:right="-380" w:firstLine="284"/>
        <w:jc w:val="both"/>
        <w:rPr>
          <w:rFonts w:ascii="Aptos" w:hAnsi="Aptos" w:cstheme="minorHAnsi"/>
          <w:sz w:val="22"/>
          <w:szCs w:val="22"/>
        </w:rPr>
      </w:pPr>
      <w:r w:rsidRPr="00F61B8D">
        <w:rPr>
          <w:rFonts w:ascii="Aptos" w:hAnsi="Aptos" w:cstheme="minorHAnsi"/>
          <w:bCs/>
          <w:sz w:val="22"/>
          <w:szCs w:val="22"/>
          <w:u w:val="single"/>
        </w:rPr>
        <w:t>1. Popis ugovornih odnosa i slično koji uz ispunjenje određenih uvjeta, mogu postati obveza ili imovina (dana kreditna pisma, hipoteke i slično)</w:t>
      </w:r>
    </w:p>
    <w:tbl>
      <w:tblPr>
        <w:tblW w:w="9634" w:type="dxa"/>
        <w:tblInd w:w="-426" w:type="dxa"/>
        <w:tblLook w:val="04A0" w:firstRow="1" w:lastRow="0" w:firstColumn="1" w:lastColumn="0" w:noHBand="0" w:noVBand="1"/>
      </w:tblPr>
      <w:tblGrid>
        <w:gridCol w:w="842"/>
        <w:gridCol w:w="1973"/>
        <w:gridCol w:w="2434"/>
        <w:gridCol w:w="1275"/>
        <w:gridCol w:w="1557"/>
        <w:gridCol w:w="1553"/>
      </w:tblGrid>
      <w:tr w:rsidR="00AB1870" w:rsidRPr="003D3041" w14:paraId="76EFAFFD" w14:textId="77777777" w:rsidTr="000B07C6">
        <w:trPr>
          <w:cantSplit/>
          <w:trHeight w:val="23"/>
        </w:trPr>
        <w:tc>
          <w:tcPr>
            <w:tcW w:w="842" w:type="dxa"/>
            <w:shd w:val="clear" w:color="auto" w:fill="F2F2F2" w:themeFill="background1" w:themeFillShade="F2"/>
            <w:vAlign w:val="center"/>
            <w:hideMark/>
          </w:tcPr>
          <w:p w14:paraId="6BA5C954" w14:textId="77777777" w:rsidR="00AB1870" w:rsidRPr="003D3041" w:rsidRDefault="00AB1870" w:rsidP="000734A6">
            <w:pPr>
              <w:jc w:val="center"/>
              <w:rPr>
                <w:rFonts w:ascii="Aptos" w:hAnsi="Aptos" w:cs="Calibri"/>
                <w:b/>
                <w:bCs/>
                <w:sz w:val="18"/>
                <w:szCs w:val="18"/>
              </w:rPr>
            </w:pPr>
            <w:r w:rsidRPr="003D3041">
              <w:rPr>
                <w:rFonts w:ascii="Aptos" w:hAnsi="Aptos" w:cs="Calibri"/>
                <w:b/>
                <w:bCs/>
                <w:sz w:val="18"/>
                <w:szCs w:val="18"/>
              </w:rPr>
              <w:t>RBR</w:t>
            </w:r>
          </w:p>
        </w:tc>
        <w:tc>
          <w:tcPr>
            <w:tcW w:w="1973" w:type="dxa"/>
            <w:shd w:val="clear" w:color="auto" w:fill="F2F2F2" w:themeFill="background1" w:themeFillShade="F2"/>
            <w:vAlign w:val="center"/>
            <w:hideMark/>
          </w:tcPr>
          <w:p w14:paraId="52299666" w14:textId="77777777" w:rsidR="00AB1870" w:rsidRPr="003D3041" w:rsidRDefault="00AB1870" w:rsidP="000734A6">
            <w:pPr>
              <w:jc w:val="center"/>
              <w:rPr>
                <w:rFonts w:ascii="Aptos" w:hAnsi="Aptos" w:cs="Calibri"/>
                <w:b/>
                <w:bCs/>
                <w:sz w:val="18"/>
                <w:szCs w:val="18"/>
              </w:rPr>
            </w:pPr>
            <w:r w:rsidRPr="003D3041">
              <w:rPr>
                <w:rFonts w:ascii="Aptos" w:hAnsi="Aptos" w:cs="Calibri"/>
                <w:b/>
                <w:bCs/>
                <w:sz w:val="18"/>
                <w:szCs w:val="18"/>
              </w:rPr>
              <w:t xml:space="preserve"> PRIMATELJ JAMSTVA</w:t>
            </w:r>
          </w:p>
        </w:tc>
        <w:tc>
          <w:tcPr>
            <w:tcW w:w="2434" w:type="dxa"/>
            <w:shd w:val="clear" w:color="auto" w:fill="F2F2F2" w:themeFill="background1" w:themeFillShade="F2"/>
            <w:vAlign w:val="center"/>
            <w:hideMark/>
          </w:tcPr>
          <w:p w14:paraId="207B9CB3" w14:textId="77777777" w:rsidR="00AB1870" w:rsidRPr="003D3041" w:rsidRDefault="00AB1870" w:rsidP="000734A6">
            <w:pPr>
              <w:jc w:val="center"/>
              <w:rPr>
                <w:rFonts w:ascii="Aptos" w:hAnsi="Aptos" w:cs="Calibri"/>
                <w:b/>
                <w:bCs/>
                <w:sz w:val="18"/>
                <w:szCs w:val="18"/>
              </w:rPr>
            </w:pPr>
            <w:r w:rsidRPr="003D3041">
              <w:rPr>
                <w:rFonts w:ascii="Aptos" w:hAnsi="Aptos" w:cs="Calibri"/>
                <w:b/>
                <w:bCs/>
                <w:sz w:val="18"/>
                <w:szCs w:val="18"/>
              </w:rPr>
              <w:t>SVRHA JAMSTVA</w:t>
            </w:r>
          </w:p>
        </w:tc>
        <w:tc>
          <w:tcPr>
            <w:tcW w:w="1275" w:type="dxa"/>
            <w:shd w:val="clear" w:color="auto" w:fill="F2F2F2" w:themeFill="background1" w:themeFillShade="F2"/>
            <w:vAlign w:val="center"/>
            <w:hideMark/>
          </w:tcPr>
          <w:p w14:paraId="41374A1B" w14:textId="77777777" w:rsidR="00AB1870" w:rsidRPr="003D3041" w:rsidRDefault="00AB1870" w:rsidP="000734A6">
            <w:pPr>
              <w:jc w:val="center"/>
              <w:rPr>
                <w:rFonts w:ascii="Aptos" w:hAnsi="Aptos" w:cs="Calibri"/>
                <w:b/>
                <w:bCs/>
                <w:sz w:val="18"/>
                <w:szCs w:val="18"/>
              </w:rPr>
            </w:pPr>
            <w:r w:rsidRPr="003D3041">
              <w:rPr>
                <w:rFonts w:ascii="Aptos" w:hAnsi="Aptos" w:cs="Calibri"/>
                <w:b/>
                <w:bCs/>
                <w:sz w:val="18"/>
                <w:szCs w:val="18"/>
              </w:rPr>
              <w:t>DATUM IZDAVANJA</w:t>
            </w:r>
          </w:p>
        </w:tc>
        <w:tc>
          <w:tcPr>
            <w:tcW w:w="1557" w:type="dxa"/>
            <w:shd w:val="clear" w:color="auto" w:fill="F2F2F2" w:themeFill="background1" w:themeFillShade="F2"/>
            <w:vAlign w:val="center"/>
            <w:hideMark/>
          </w:tcPr>
          <w:p w14:paraId="0122C7CD" w14:textId="77777777" w:rsidR="00AB1870" w:rsidRPr="003D3041" w:rsidRDefault="00AB1870" w:rsidP="000734A6">
            <w:pPr>
              <w:jc w:val="center"/>
              <w:rPr>
                <w:rFonts w:ascii="Aptos" w:hAnsi="Aptos" w:cs="Calibri"/>
                <w:b/>
                <w:bCs/>
                <w:sz w:val="18"/>
                <w:szCs w:val="18"/>
              </w:rPr>
            </w:pPr>
            <w:r w:rsidRPr="003D3041">
              <w:rPr>
                <w:rFonts w:ascii="Aptos" w:hAnsi="Aptos" w:cs="Calibri"/>
                <w:b/>
                <w:bCs/>
                <w:sz w:val="18"/>
                <w:szCs w:val="18"/>
              </w:rPr>
              <w:t xml:space="preserve">VRSTA INSTRUMENTA </w:t>
            </w:r>
          </w:p>
        </w:tc>
        <w:tc>
          <w:tcPr>
            <w:tcW w:w="1553" w:type="dxa"/>
            <w:shd w:val="clear" w:color="auto" w:fill="F2F2F2" w:themeFill="background1" w:themeFillShade="F2"/>
            <w:vAlign w:val="center"/>
            <w:hideMark/>
          </w:tcPr>
          <w:p w14:paraId="2E57BCB8" w14:textId="77777777" w:rsidR="00AB1870" w:rsidRPr="003D3041" w:rsidRDefault="00AB1870" w:rsidP="000734A6">
            <w:pPr>
              <w:jc w:val="center"/>
              <w:rPr>
                <w:rFonts w:ascii="Aptos" w:hAnsi="Aptos" w:cs="Calibri"/>
                <w:b/>
                <w:bCs/>
                <w:sz w:val="18"/>
                <w:szCs w:val="18"/>
              </w:rPr>
            </w:pPr>
            <w:r w:rsidRPr="003D3041">
              <w:rPr>
                <w:rFonts w:ascii="Aptos" w:hAnsi="Aptos" w:cs="Calibri"/>
                <w:b/>
                <w:bCs/>
                <w:sz w:val="18"/>
                <w:szCs w:val="18"/>
              </w:rPr>
              <w:t>IZNOS</w:t>
            </w:r>
          </w:p>
        </w:tc>
      </w:tr>
      <w:tr w:rsidR="00AB1870" w:rsidRPr="003D3041" w14:paraId="506B9C9B" w14:textId="77777777" w:rsidTr="000B07C6">
        <w:trPr>
          <w:cantSplit/>
          <w:trHeight w:val="227"/>
        </w:trPr>
        <w:tc>
          <w:tcPr>
            <w:tcW w:w="842" w:type="dxa"/>
            <w:shd w:val="clear" w:color="auto" w:fill="auto"/>
            <w:vAlign w:val="center"/>
            <w:hideMark/>
          </w:tcPr>
          <w:p w14:paraId="643F7DBF" w14:textId="77777777" w:rsidR="00AB1870" w:rsidRPr="003D3041" w:rsidRDefault="00AB1870" w:rsidP="000734A6">
            <w:pPr>
              <w:jc w:val="center"/>
              <w:rPr>
                <w:rFonts w:ascii="Aptos" w:hAnsi="Aptos" w:cs="Calibri"/>
                <w:sz w:val="18"/>
                <w:szCs w:val="18"/>
              </w:rPr>
            </w:pPr>
            <w:r w:rsidRPr="003D3041">
              <w:rPr>
                <w:rFonts w:ascii="Aptos" w:hAnsi="Aptos" w:cs="Calibri"/>
                <w:sz w:val="18"/>
                <w:szCs w:val="18"/>
              </w:rPr>
              <w:t>1.</w:t>
            </w:r>
          </w:p>
        </w:tc>
        <w:tc>
          <w:tcPr>
            <w:tcW w:w="1973" w:type="dxa"/>
            <w:shd w:val="clear" w:color="auto" w:fill="auto"/>
            <w:vAlign w:val="center"/>
            <w:hideMark/>
          </w:tcPr>
          <w:p w14:paraId="72C80224" w14:textId="77777777" w:rsidR="00AB1870" w:rsidRPr="003D3041" w:rsidRDefault="00AB1870" w:rsidP="000734A6">
            <w:pPr>
              <w:rPr>
                <w:rFonts w:ascii="Aptos" w:hAnsi="Aptos" w:cs="Calibri"/>
                <w:sz w:val="18"/>
                <w:szCs w:val="18"/>
              </w:rPr>
            </w:pPr>
            <w:r w:rsidRPr="003D3041">
              <w:rPr>
                <w:rFonts w:ascii="Aptos" w:hAnsi="Aptos" w:cs="Calibri"/>
                <w:sz w:val="18"/>
                <w:szCs w:val="18"/>
              </w:rPr>
              <w:t>HEP opskrba d.o.o. Zagreb</w:t>
            </w:r>
          </w:p>
        </w:tc>
        <w:tc>
          <w:tcPr>
            <w:tcW w:w="2434" w:type="dxa"/>
            <w:shd w:val="clear" w:color="auto" w:fill="auto"/>
            <w:vAlign w:val="center"/>
            <w:hideMark/>
          </w:tcPr>
          <w:p w14:paraId="7E0725A5" w14:textId="77777777" w:rsidR="00AB1870" w:rsidRPr="003D3041" w:rsidRDefault="00AB1870" w:rsidP="000734A6">
            <w:pPr>
              <w:jc w:val="center"/>
              <w:rPr>
                <w:rFonts w:ascii="Aptos" w:hAnsi="Aptos" w:cs="Calibri"/>
                <w:sz w:val="18"/>
                <w:szCs w:val="18"/>
              </w:rPr>
            </w:pPr>
            <w:r w:rsidRPr="003D3041">
              <w:rPr>
                <w:rFonts w:ascii="Aptos" w:hAnsi="Aptos" w:cs="Calibri"/>
                <w:sz w:val="18"/>
                <w:szCs w:val="18"/>
              </w:rPr>
              <w:t>Ugovor o opskrbi el. energijom povlaštenog kupca</w:t>
            </w:r>
          </w:p>
        </w:tc>
        <w:tc>
          <w:tcPr>
            <w:tcW w:w="1275" w:type="dxa"/>
            <w:shd w:val="clear" w:color="auto" w:fill="auto"/>
            <w:vAlign w:val="center"/>
            <w:hideMark/>
          </w:tcPr>
          <w:p w14:paraId="733C33D5" w14:textId="77777777" w:rsidR="00AB1870" w:rsidRPr="003D3041" w:rsidRDefault="00AB1870" w:rsidP="000734A6">
            <w:pPr>
              <w:jc w:val="center"/>
              <w:rPr>
                <w:rFonts w:ascii="Aptos" w:hAnsi="Aptos" w:cs="Calibri"/>
                <w:sz w:val="18"/>
                <w:szCs w:val="18"/>
              </w:rPr>
            </w:pPr>
            <w:r w:rsidRPr="003D3041">
              <w:rPr>
                <w:rFonts w:ascii="Aptos" w:hAnsi="Aptos" w:cs="Calibri"/>
                <w:sz w:val="18"/>
                <w:szCs w:val="18"/>
              </w:rPr>
              <w:t>16.11.2009.</w:t>
            </w:r>
          </w:p>
        </w:tc>
        <w:tc>
          <w:tcPr>
            <w:tcW w:w="1557" w:type="dxa"/>
            <w:shd w:val="clear" w:color="auto" w:fill="auto"/>
            <w:vAlign w:val="center"/>
            <w:hideMark/>
          </w:tcPr>
          <w:p w14:paraId="679D6D2F" w14:textId="77777777" w:rsidR="00AB1870" w:rsidRPr="003D3041" w:rsidRDefault="00AB1870" w:rsidP="000734A6">
            <w:pPr>
              <w:rPr>
                <w:rFonts w:ascii="Aptos" w:hAnsi="Aptos" w:cs="Calibri"/>
                <w:sz w:val="18"/>
                <w:szCs w:val="18"/>
              </w:rPr>
            </w:pPr>
            <w:r w:rsidRPr="003D3041">
              <w:rPr>
                <w:rFonts w:ascii="Aptos" w:hAnsi="Aptos" w:cs="Calibri"/>
                <w:sz w:val="18"/>
                <w:szCs w:val="18"/>
              </w:rPr>
              <w:t>Bjanko zadužnica</w:t>
            </w:r>
          </w:p>
        </w:tc>
        <w:tc>
          <w:tcPr>
            <w:tcW w:w="1553" w:type="dxa"/>
            <w:shd w:val="clear" w:color="auto" w:fill="auto"/>
            <w:vAlign w:val="center"/>
            <w:hideMark/>
          </w:tcPr>
          <w:p w14:paraId="1D729931" w14:textId="4B43E776" w:rsidR="00AB1870" w:rsidRPr="003D3041" w:rsidRDefault="000B07C6" w:rsidP="000734A6">
            <w:pPr>
              <w:jc w:val="right"/>
              <w:rPr>
                <w:rFonts w:ascii="Aptos" w:hAnsi="Aptos" w:cs="Calibri"/>
                <w:sz w:val="18"/>
                <w:szCs w:val="18"/>
              </w:rPr>
            </w:pPr>
            <w:r w:rsidRPr="003D3041">
              <w:rPr>
                <w:rFonts w:ascii="Aptos" w:hAnsi="Aptos" w:cs="Calibri"/>
                <w:sz w:val="18"/>
                <w:szCs w:val="18"/>
              </w:rPr>
              <w:t>13.272,28 €</w:t>
            </w:r>
          </w:p>
        </w:tc>
      </w:tr>
      <w:tr w:rsidR="00AB1870" w:rsidRPr="003D3041" w14:paraId="30FDCBAE" w14:textId="77777777" w:rsidTr="000B07C6">
        <w:trPr>
          <w:cantSplit/>
          <w:trHeight w:val="227"/>
        </w:trPr>
        <w:tc>
          <w:tcPr>
            <w:tcW w:w="842" w:type="dxa"/>
            <w:shd w:val="clear" w:color="auto" w:fill="auto"/>
            <w:vAlign w:val="center"/>
            <w:hideMark/>
          </w:tcPr>
          <w:p w14:paraId="78DD7CFB" w14:textId="0E388921" w:rsidR="00AB1870" w:rsidRPr="003D3041" w:rsidRDefault="000B07C6" w:rsidP="000734A6">
            <w:pPr>
              <w:jc w:val="center"/>
              <w:rPr>
                <w:rFonts w:ascii="Aptos" w:hAnsi="Aptos" w:cs="Calibri"/>
                <w:sz w:val="18"/>
                <w:szCs w:val="18"/>
              </w:rPr>
            </w:pPr>
            <w:r w:rsidRPr="003D3041">
              <w:rPr>
                <w:rFonts w:ascii="Aptos" w:hAnsi="Aptos" w:cs="Calibri"/>
                <w:sz w:val="18"/>
                <w:szCs w:val="18"/>
              </w:rPr>
              <w:t>2</w:t>
            </w:r>
            <w:r w:rsidR="00AB1870" w:rsidRPr="003D3041">
              <w:rPr>
                <w:rFonts w:ascii="Aptos" w:hAnsi="Aptos" w:cs="Calibri"/>
                <w:sz w:val="18"/>
                <w:szCs w:val="18"/>
              </w:rPr>
              <w:t>.</w:t>
            </w:r>
          </w:p>
        </w:tc>
        <w:tc>
          <w:tcPr>
            <w:tcW w:w="1973" w:type="dxa"/>
            <w:shd w:val="clear" w:color="auto" w:fill="auto"/>
            <w:vAlign w:val="center"/>
            <w:hideMark/>
          </w:tcPr>
          <w:p w14:paraId="64109C0C" w14:textId="77777777" w:rsidR="00AB1870" w:rsidRPr="003D3041" w:rsidRDefault="00AB1870" w:rsidP="000734A6">
            <w:pPr>
              <w:rPr>
                <w:rFonts w:ascii="Aptos" w:hAnsi="Aptos" w:cs="Calibri"/>
                <w:sz w:val="18"/>
                <w:szCs w:val="18"/>
              </w:rPr>
            </w:pPr>
            <w:r w:rsidRPr="003D3041">
              <w:rPr>
                <w:rFonts w:ascii="Aptos" w:hAnsi="Aptos" w:cs="Calibri"/>
                <w:sz w:val="18"/>
                <w:szCs w:val="18"/>
              </w:rPr>
              <w:t>INA d.d. Zagreb</w:t>
            </w:r>
          </w:p>
        </w:tc>
        <w:tc>
          <w:tcPr>
            <w:tcW w:w="2434" w:type="dxa"/>
            <w:shd w:val="clear" w:color="auto" w:fill="auto"/>
            <w:vAlign w:val="center"/>
            <w:hideMark/>
          </w:tcPr>
          <w:p w14:paraId="6C3F63BB" w14:textId="77777777" w:rsidR="00AB1870" w:rsidRPr="003D3041" w:rsidRDefault="00AB1870" w:rsidP="000734A6">
            <w:pPr>
              <w:jc w:val="center"/>
              <w:rPr>
                <w:rFonts w:ascii="Aptos" w:hAnsi="Aptos" w:cs="Calibri"/>
                <w:sz w:val="18"/>
                <w:szCs w:val="18"/>
              </w:rPr>
            </w:pPr>
            <w:r w:rsidRPr="003D3041">
              <w:rPr>
                <w:rFonts w:ascii="Aptos" w:hAnsi="Aptos" w:cs="Calibri"/>
                <w:sz w:val="18"/>
                <w:szCs w:val="18"/>
              </w:rPr>
              <w:t>Ugovor o korištenju kreditne INA kartice</w:t>
            </w:r>
          </w:p>
        </w:tc>
        <w:tc>
          <w:tcPr>
            <w:tcW w:w="1275" w:type="dxa"/>
            <w:shd w:val="clear" w:color="auto" w:fill="auto"/>
            <w:vAlign w:val="center"/>
            <w:hideMark/>
          </w:tcPr>
          <w:p w14:paraId="56E1E1F0" w14:textId="77777777" w:rsidR="00AB1870" w:rsidRPr="003D3041" w:rsidRDefault="00AB1870" w:rsidP="000734A6">
            <w:pPr>
              <w:jc w:val="center"/>
              <w:rPr>
                <w:rFonts w:ascii="Aptos" w:hAnsi="Aptos" w:cs="Calibri"/>
                <w:sz w:val="18"/>
                <w:szCs w:val="18"/>
              </w:rPr>
            </w:pPr>
            <w:r w:rsidRPr="003D3041">
              <w:rPr>
                <w:rFonts w:ascii="Aptos" w:hAnsi="Aptos" w:cs="Calibri"/>
                <w:sz w:val="18"/>
                <w:szCs w:val="18"/>
              </w:rPr>
              <w:t>11.06.2013.</w:t>
            </w:r>
          </w:p>
        </w:tc>
        <w:tc>
          <w:tcPr>
            <w:tcW w:w="1557" w:type="dxa"/>
            <w:shd w:val="clear" w:color="auto" w:fill="auto"/>
            <w:vAlign w:val="center"/>
            <w:hideMark/>
          </w:tcPr>
          <w:p w14:paraId="32A58855" w14:textId="77777777" w:rsidR="00AB1870" w:rsidRPr="003D3041" w:rsidRDefault="00AB1870" w:rsidP="000734A6">
            <w:pPr>
              <w:rPr>
                <w:rFonts w:ascii="Aptos" w:hAnsi="Aptos" w:cs="Calibri"/>
                <w:sz w:val="18"/>
                <w:szCs w:val="18"/>
              </w:rPr>
            </w:pPr>
            <w:r w:rsidRPr="003D3041">
              <w:rPr>
                <w:rFonts w:ascii="Aptos" w:hAnsi="Aptos" w:cs="Calibri"/>
                <w:sz w:val="18"/>
                <w:szCs w:val="18"/>
              </w:rPr>
              <w:t>Bjanko zadužnica</w:t>
            </w:r>
            <w:r w:rsidRPr="003D3041">
              <w:rPr>
                <w:rFonts w:ascii="Aptos" w:hAnsi="Aptos" w:cs="Calibri"/>
                <w:sz w:val="18"/>
                <w:szCs w:val="18"/>
              </w:rPr>
              <w:br/>
              <w:t>OV-5421/2013 od 11.06.2013.</w:t>
            </w:r>
          </w:p>
        </w:tc>
        <w:tc>
          <w:tcPr>
            <w:tcW w:w="1553" w:type="dxa"/>
            <w:shd w:val="clear" w:color="auto" w:fill="auto"/>
            <w:vAlign w:val="center"/>
            <w:hideMark/>
          </w:tcPr>
          <w:p w14:paraId="136BFE0C" w14:textId="52AE90CE" w:rsidR="00AB1870" w:rsidRPr="003D3041" w:rsidRDefault="000B07C6" w:rsidP="000734A6">
            <w:pPr>
              <w:jc w:val="right"/>
              <w:rPr>
                <w:rFonts w:ascii="Aptos" w:hAnsi="Aptos" w:cs="Calibri"/>
                <w:sz w:val="18"/>
                <w:szCs w:val="18"/>
              </w:rPr>
            </w:pPr>
            <w:r w:rsidRPr="003D3041">
              <w:rPr>
                <w:rFonts w:ascii="Aptos" w:hAnsi="Aptos" w:cs="Calibri"/>
                <w:sz w:val="18"/>
                <w:szCs w:val="18"/>
              </w:rPr>
              <w:t>6.636,14 €</w:t>
            </w:r>
          </w:p>
        </w:tc>
      </w:tr>
      <w:tr w:rsidR="00AB1870" w:rsidRPr="003D3041" w14:paraId="3E95220A" w14:textId="77777777" w:rsidTr="000B07C6">
        <w:trPr>
          <w:cantSplit/>
          <w:trHeight w:val="227"/>
        </w:trPr>
        <w:tc>
          <w:tcPr>
            <w:tcW w:w="842" w:type="dxa"/>
            <w:shd w:val="clear" w:color="auto" w:fill="auto"/>
            <w:vAlign w:val="center"/>
            <w:hideMark/>
          </w:tcPr>
          <w:p w14:paraId="137BAA54" w14:textId="3563C7BE" w:rsidR="00AB1870" w:rsidRPr="003D3041" w:rsidRDefault="000B07C6" w:rsidP="000734A6">
            <w:pPr>
              <w:jc w:val="center"/>
              <w:rPr>
                <w:rFonts w:ascii="Aptos" w:hAnsi="Aptos" w:cs="Calibri"/>
                <w:sz w:val="18"/>
                <w:szCs w:val="18"/>
              </w:rPr>
            </w:pPr>
            <w:r w:rsidRPr="003D3041">
              <w:rPr>
                <w:rFonts w:ascii="Aptos" w:hAnsi="Aptos" w:cs="Calibri"/>
                <w:sz w:val="18"/>
                <w:szCs w:val="18"/>
              </w:rPr>
              <w:t>3</w:t>
            </w:r>
            <w:r w:rsidR="00AB1870" w:rsidRPr="003D3041">
              <w:rPr>
                <w:rFonts w:ascii="Aptos" w:hAnsi="Aptos" w:cs="Calibri"/>
                <w:sz w:val="18"/>
                <w:szCs w:val="18"/>
              </w:rPr>
              <w:t>.</w:t>
            </w:r>
          </w:p>
        </w:tc>
        <w:tc>
          <w:tcPr>
            <w:tcW w:w="1973" w:type="dxa"/>
            <w:shd w:val="clear" w:color="auto" w:fill="auto"/>
            <w:vAlign w:val="center"/>
            <w:hideMark/>
          </w:tcPr>
          <w:p w14:paraId="0A42235F" w14:textId="77777777" w:rsidR="00AB1870" w:rsidRPr="003D3041" w:rsidRDefault="00AB1870" w:rsidP="000734A6">
            <w:pPr>
              <w:rPr>
                <w:rFonts w:ascii="Aptos" w:hAnsi="Aptos" w:cs="Calibri"/>
                <w:sz w:val="18"/>
                <w:szCs w:val="18"/>
              </w:rPr>
            </w:pPr>
            <w:r w:rsidRPr="003D3041">
              <w:rPr>
                <w:rFonts w:ascii="Aptos" w:hAnsi="Aptos" w:cs="Calibri"/>
                <w:sz w:val="18"/>
                <w:szCs w:val="18"/>
              </w:rPr>
              <w:t>Hrvatska banka za obnovu i razvitak</w:t>
            </w:r>
          </w:p>
        </w:tc>
        <w:tc>
          <w:tcPr>
            <w:tcW w:w="2434" w:type="dxa"/>
            <w:shd w:val="clear" w:color="auto" w:fill="auto"/>
            <w:vAlign w:val="center"/>
            <w:hideMark/>
          </w:tcPr>
          <w:p w14:paraId="2653B899" w14:textId="77777777" w:rsidR="00AB1870" w:rsidRPr="003D3041" w:rsidRDefault="00AB1870" w:rsidP="000734A6">
            <w:pPr>
              <w:jc w:val="center"/>
              <w:rPr>
                <w:rFonts w:ascii="Aptos" w:hAnsi="Aptos" w:cs="Calibri"/>
                <w:sz w:val="18"/>
                <w:szCs w:val="18"/>
              </w:rPr>
            </w:pPr>
            <w:r w:rsidRPr="003D3041">
              <w:rPr>
                <w:rFonts w:ascii="Aptos" w:hAnsi="Aptos" w:cs="Calibri"/>
                <w:sz w:val="18"/>
                <w:szCs w:val="18"/>
              </w:rPr>
              <w:t>Ugovor o kreditu HBOR-GKD Dobra</w:t>
            </w:r>
          </w:p>
        </w:tc>
        <w:tc>
          <w:tcPr>
            <w:tcW w:w="1275" w:type="dxa"/>
            <w:shd w:val="clear" w:color="auto" w:fill="auto"/>
            <w:vAlign w:val="center"/>
            <w:hideMark/>
          </w:tcPr>
          <w:p w14:paraId="74DD8B30" w14:textId="77777777" w:rsidR="00AB1870" w:rsidRPr="003D3041" w:rsidRDefault="00AB1870" w:rsidP="000734A6">
            <w:pPr>
              <w:jc w:val="center"/>
              <w:rPr>
                <w:rFonts w:ascii="Aptos" w:hAnsi="Aptos" w:cs="Calibri"/>
                <w:sz w:val="18"/>
                <w:szCs w:val="18"/>
              </w:rPr>
            </w:pPr>
            <w:r w:rsidRPr="003D3041">
              <w:rPr>
                <w:rFonts w:ascii="Aptos" w:hAnsi="Aptos" w:cs="Calibri"/>
                <w:sz w:val="18"/>
                <w:szCs w:val="18"/>
              </w:rPr>
              <w:t>29.08.2017.</w:t>
            </w:r>
          </w:p>
        </w:tc>
        <w:tc>
          <w:tcPr>
            <w:tcW w:w="1557" w:type="dxa"/>
            <w:shd w:val="clear" w:color="auto" w:fill="auto"/>
            <w:vAlign w:val="center"/>
            <w:hideMark/>
          </w:tcPr>
          <w:p w14:paraId="7231A6D2" w14:textId="77777777" w:rsidR="00AB1870" w:rsidRPr="003D3041" w:rsidRDefault="00AB1870" w:rsidP="000734A6">
            <w:pPr>
              <w:rPr>
                <w:rFonts w:ascii="Aptos" w:hAnsi="Aptos" w:cs="Calibri"/>
                <w:sz w:val="18"/>
                <w:szCs w:val="18"/>
              </w:rPr>
            </w:pPr>
            <w:r w:rsidRPr="003D3041">
              <w:rPr>
                <w:rFonts w:ascii="Aptos" w:hAnsi="Aptos" w:cs="Calibri"/>
                <w:sz w:val="18"/>
                <w:szCs w:val="18"/>
              </w:rPr>
              <w:t>Jamstvo</w:t>
            </w:r>
          </w:p>
        </w:tc>
        <w:tc>
          <w:tcPr>
            <w:tcW w:w="1553" w:type="dxa"/>
            <w:shd w:val="clear" w:color="auto" w:fill="auto"/>
            <w:vAlign w:val="center"/>
            <w:hideMark/>
          </w:tcPr>
          <w:p w14:paraId="75D9C630" w14:textId="3B1215E7" w:rsidR="00AB1870" w:rsidRPr="003D3041" w:rsidRDefault="000B07C6" w:rsidP="000734A6">
            <w:pPr>
              <w:jc w:val="right"/>
              <w:rPr>
                <w:rFonts w:ascii="Aptos" w:hAnsi="Aptos" w:cs="Calibri"/>
                <w:sz w:val="18"/>
                <w:szCs w:val="18"/>
              </w:rPr>
            </w:pPr>
            <w:r w:rsidRPr="003D3041">
              <w:rPr>
                <w:rFonts w:ascii="Aptos" w:hAnsi="Aptos" w:cs="Calibri"/>
                <w:sz w:val="18"/>
                <w:szCs w:val="18"/>
              </w:rPr>
              <w:t>189.537,20 €</w:t>
            </w:r>
          </w:p>
        </w:tc>
      </w:tr>
      <w:tr w:rsidR="000B07C6" w:rsidRPr="003D3041" w14:paraId="0989492F" w14:textId="77777777" w:rsidTr="000B07C6">
        <w:trPr>
          <w:cantSplit/>
          <w:trHeight w:val="227"/>
        </w:trPr>
        <w:tc>
          <w:tcPr>
            <w:tcW w:w="842" w:type="dxa"/>
            <w:shd w:val="clear" w:color="auto" w:fill="auto"/>
            <w:vAlign w:val="center"/>
            <w:hideMark/>
          </w:tcPr>
          <w:p w14:paraId="6002F6D4" w14:textId="5B53CF03" w:rsidR="000B07C6" w:rsidRPr="003D3041" w:rsidRDefault="000B07C6" w:rsidP="000B07C6">
            <w:pPr>
              <w:jc w:val="center"/>
              <w:rPr>
                <w:rFonts w:ascii="Aptos" w:hAnsi="Aptos" w:cs="Calibri"/>
                <w:sz w:val="18"/>
                <w:szCs w:val="18"/>
              </w:rPr>
            </w:pPr>
            <w:r w:rsidRPr="003D3041">
              <w:rPr>
                <w:rFonts w:ascii="Aptos" w:hAnsi="Aptos" w:cs="Calibri"/>
                <w:sz w:val="18"/>
                <w:szCs w:val="18"/>
              </w:rPr>
              <w:t>4.</w:t>
            </w:r>
          </w:p>
        </w:tc>
        <w:tc>
          <w:tcPr>
            <w:tcW w:w="1973" w:type="dxa"/>
            <w:shd w:val="clear" w:color="auto" w:fill="auto"/>
            <w:vAlign w:val="center"/>
            <w:hideMark/>
          </w:tcPr>
          <w:p w14:paraId="6CC41D13" w14:textId="77777777" w:rsidR="000B07C6" w:rsidRPr="003D3041" w:rsidRDefault="000B07C6" w:rsidP="000B07C6">
            <w:pPr>
              <w:rPr>
                <w:rFonts w:ascii="Aptos" w:hAnsi="Aptos" w:cs="Calibri"/>
                <w:sz w:val="18"/>
                <w:szCs w:val="18"/>
              </w:rPr>
            </w:pPr>
            <w:r w:rsidRPr="003D3041">
              <w:rPr>
                <w:rFonts w:ascii="Aptos" w:hAnsi="Aptos" w:cs="Calibri"/>
                <w:sz w:val="18"/>
                <w:szCs w:val="18"/>
              </w:rPr>
              <w:t>Hrvatska banka za obnovu i razvitak</w:t>
            </w:r>
          </w:p>
        </w:tc>
        <w:tc>
          <w:tcPr>
            <w:tcW w:w="2434" w:type="dxa"/>
            <w:shd w:val="clear" w:color="auto" w:fill="auto"/>
            <w:vAlign w:val="center"/>
            <w:hideMark/>
          </w:tcPr>
          <w:p w14:paraId="3A9C4316" w14:textId="77777777" w:rsidR="000B07C6" w:rsidRPr="003D3041" w:rsidRDefault="000B07C6" w:rsidP="000B07C6">
            <w:pPr>
              <w:jc w:val="center"/>
              <w:rPr>
                <w:rFonts w:ascii="Aptos" w:hAnsi="Aptos" w:cs="Calibri"/>
                <w:sz w:val="18"/>
                <w:szCs w:val="18"/>
              </w:rPr>
            </w:pPr>
            <w:r w:rsidRPr="003D3041">
              <w:rPr>
                <w:rFonts w:ascii="Aptos" w:hAnsi="Aptos" w:cs="Calibri"/>
                <w:sz w:val="18"/>
                <w:szCs w:val="18"/>
              </w:rPr>
              <w:t>Ugovor o kreditu</w:t>
            </w:r>
            <w:r w:rsidRPr="003D3041">
              <w:rPr>
                <w:rFonts w:ascii="Aptos" w:hAnsi="Aptos" w:cs="Calibri"/>
                <w:sz w:val="18"/>
                <w:szCs w:val="18"/>
              </w:rPr>
              <w:br/>
              <w:t>javna rasvjeta</w:t>
            </w:r>
          </w:p>
        </w:tc>
        <w:tc>
          <w:tcPr>
            <w:tcW w:w="1275" w:type="dxa"/>
            <w:shd w:val="clear" w:color="auto" w:fill="auto"/>
            <w:vAlign w:val="center"/>
            <w:hideMark/>
          </w:tcPr>
          <w:p w14:paraId="17C66D19" w14:textId="77777777" w:rsidR="000B07C6" w:rsidRPr="003D3041" w:rsidRDefault="000B07C6" w:rsidP="000B07C6">
            <w:pPr>
              <w:jc w:val="center"/>
              <w:rPr>
                <w:rFonts w:ascii="Aptos" w:hAnsi="Aptos" w:cs="Calibri"/>
                <w:sz w:val="18"/>
                <w:szCs w:val="18"/>
              </w:rPr>
            </w:pPr>
            <w:r w:rsidRPr="003D3041">
              <w:rPr>
                <w:rFonts w:ascii="Aptos" w:hAnsi="Aptos" w:cs="Calibri"/>
                <w:sz w:val="18"/>
                <w:szCs w:val="18"/>
              </w:rPr>
              <w:t>02.06.2020.</w:t>
            </w:r>
          </w:p>
        </w:tc>
        <w:tc>
          <w:tcPr>
            <w:tcW w:w="1557" w:type="dxa"/>
            <w:shd w:val="clear" w:color="auto" w:fill="auto"/>
            <w:vAlign w:val="center"/>
            <w:hideMark/>
          </w:tcPr>
          <w:p w14:paraId="32542436" w14:textId="77777777" w:rsidR="000B07C6" w:rsidRPr="003D3041" w:rsidRDefault="000B07C6" w:rsidP="000B07C6">
            <w:pPr>
              <w:rPr>
                <w:rFonts w:ascii="Aptos" w:hAnsi="Aptos" w:cs="Calibri"/>
                <w:sz w:val="18"/>
                <w:szCs w:val="18"/>
              </w:rPr>
            </w:pPr>
            <w:r w:rsidRPr="003D3041">
              <w:rPr>
                <w:rFonts w:ascii="Aptos" w:hAnsi="Aptos" w:cs="Calibri"/>
                <w:sz w:val="18"/>
                <w:szCs w:val="18"/>
              </w:rPr>
              <w:t>Zadužnica OV-2899/2020 od 08.06.2020.</w:t>
            </w:r>
          </w:p>
        </w:tc>
        <w:tc>
          <w:tcPr>
            <w:tcW w:w="1553" w:type="dxa"/>
            <w:shd w:val="clear" w:color="auto" w:fill="auto"/>
            <w:vAlign w:val="center"/>
            <w:hideMark/>
          </w:tcPr>
          <w:p w14:paraId="60FDF412" w14:textId="246835C2" w:rsidR="000B07C6" w:rsidRPr="003D3041" w:rsidRDefault="000B07C6" w:rsidP="000B07C6">
            <w:pPr>
              <w:jc w:val="right"/>
              <w:rPr>
                <w:rFonts w:ascii="Aptos" w:hAnsi="Aptos" w:cs="Calibri"/>
                <w:sz w:val="18"/>
                <w:szCs w:val="18"/>
              </w:rPr>
            </w:pPr>
            <w:r w:rsidRPr="003D3041">
              <w:rPr>
                <w:rFonts w:ascii="Aptos" w:hAnsi="Aptos" w:cs="Calibri"/>
                <w:sz w:val="18"/>
                <w:szCs w:val="18"/>
              </w:rPr>
              <w:t>769.792,29 €</w:t>
            </w:r>
          </w:p>
        </w:tc>
      </w:tr>
      <w:tr w:rsidR="000B07C6" w:rsidRPr="003D3041" w14:paraId="2BFD7625" w14:textId="77777777" w:rsidTr="000B07C6">
        <w:trPr>
          <w:cantSplit/>
          <w:trHeight w:val="227"/>
        </w:trPr>
        <w:tc>
          <w:tcPr>
            <w:tcW w:w="842" w:type="dxa"/>
            <w:shd w:val="clear" w:color="auto" w:fill="auto"/>
            <w:vAlign w:val="center"/>
          </w:tcPr>
          <w:p w14:paraId="5928EB6E" w14:textId="3DF30047" w:rsidR="000B07C6" w:rsidRPr="003D3041" w:rsidRDefault="000B07C6" w:rsidP="000B07C6">
            <w:pPr>
              <w:jc w:val="center"/>
              <w:rPr>
                <w:rFonts w:ascii="Aptos" w:hAnsi="Aptos" w:cs="Calibri"/>
                <w:sz w:val="18"/>
                <w:szCs w:val="18"/>
              </w:rPr>
            </w:pPr>
            <w:r w:rsidRPr="003D3041">
              <w:rPr>
                <w:rFonts w:ascii="Aptos" w:hAnsi="Aptos" w:cs="Calibri"/>
                <w:sz w:val="18"/>
                <w:szCs w:val="18"/>
              </w:rPr>
              <w:t>5.</w:t>
            </w:r>
          </w:p>
        </w:tc>
        <w:tc>
          <w:tcPr>
            <w:tcW w:w="1973" w:type="dxa"/>
            <w:shd w:val="clear" w:color="auto" w:fill="auto"/>
            <w:vAlign w:val="center"/>
          </w:tcPr>
          <w:p w14:paraId="11DCD15A" w14:textId="227A47A1" w:rsidR="000B07C6" w:rsidRPr="003D3041" w:rsidRDefault="000B07C6" w:rsidP="000B07C6">
            <w:pPr>
              <w:rPr>
                <w:rFonts w:ascii="Aptos" w:hAnsi="Aptos" w:cs="Calibri"/>
                <w:sz w:val="18"/>
                <w:szCs w:val="18"/>
              </w:rPr>
            </w:pPr>
            <w:r w:rsidRPr="003D3041">
              <w:rPr>
                <w:rFonts w:ascii="Aptos" w:hAnsi="Aptos" w:cs="Calibri"/>
                <w:sz w:val="18"/>
                <w:szCs w:val="18"/>
              </w:rPr>
              <w:t>INA d.d. Kostrena</w:t>
            </w:r>
          </w:p>
        </w:tc>
        <w:tc>
          <w:tcPr>
            <w:tcW w:w="2434" w:type="dxa"/>
            <w:shd w:val="clear" w:color="auto" w:fill="auto"/>
            <w:vAlign w:val="center"/>
          </w:tcPr>
          <w:p w14:paraId="5F581CDF" w14:textId="481AB212" w:rsidR="000B07C6" w:rsidRPr="003D3041" w:rsidRDefault="000B07C6" w:rsidP="000B07C6">
            <w:pPr>
              <w:jc w:val="center"/>
              <w:rPr>
                <w:rFonts w:ascii="Aptos" w:hAnsi="Aptos" w:cs="Calibri"/>
                <w:sz w:val="18"/>
                <w:szCs w:val="18"/>
              </w:rPr>
            </w:pPr>
            <w:r w:rsidRPr="003D3041">
              <w:rPr>
                <w:rFonts w:ascii="Aptos" w:hAnsi="Aptos" w:cs="Calibri"/>
                <w:sz w:val="18"/>
                <w:szCs w:val="18"/>
              </w:rPr>
              <w:t>Korištenje malog spremnika i prodaja UNP</w:t>
            </w:r>
          </w:p>
        </w:tc>
        <w:tc>
          <w:tcPr>
            <w:tcW w:w="1275" w:type="dxa"/>
            <w:shd w:val="clear" w:color="auto" w:fill="auto"/>
            <w:vAlign w:val="center"/>
          </w:tcPr>
          <w:p w14:paraId="5258732C" w14:textId="432E3A6D" w:rsidR="000B07C6" w:rsidRPr="003D3041" w:rsidRDefault="000B07C6" w:rsidP="000B07C6">
            <w:pPr>
              <w:jc w:val="center"/>
              <w:rPr>
                <w:rFonts w:ascii="Aptos" w:hAnsi="Aptos" w:cs="Calibri"/>
                <w:sz w:val="18"/>
                <w:szCs w:val="18"/>
              </w:rPr>
            </w:pPr>
            <w:r w:rsidRPr="003D3041">
              <w:rPr>
                <w:rFonts w:ascii="Aptos" w:hAnsi="Aptos" w:cs="Calibri"/>
                <w:sz w:val="18"/>
                <w:szCs w:val="18"/>
              </w:rPr>
              <w:t>20.02.2023.</w:t>
            </w:r>
          </w:p>
        </w:tc>
        <w:tc>
          <w:tcPr>
            <w:tcW w:w="1557" w:type="dxa"/>
            <w:shd w:val="clear" w:color="auto" w:fill="auto"/>
            <w:vAlign w:val="center"/>
          </w:tcPr>
          <w:p w14:paraId="264748DC" w14:textId="5F8431ED" w:rsidR="000B07C6" w:rsidRPr="003D3041" w:rsidRDefault="000B07C6" w:rsidP="000B07C6">
            <w:pPr>
              <w:rPr>
                <w:rFonts w:ascii="Aptos" w:hAnsi="Aptos" w:cs="Calibri"/>
                <w:sz w:val="18"/>
                <w:szCs w:val="18"/>
              </w:rPr>
            </w:pPr>
            <w:r w:rsidRPr="003D3041">
              <w:rPr>
                <w:rFonts w:ascii="Aptos" w:hAnsi="Aptos" w:cs="Calibri"/>
                <w:sz w:val="18"/>
                <w:szCs w:val="18"/>
              </w:rPr>
              <w:t>Bjanko zadužnica</w:t>
            </w:r>
            <w:r w:rsidRPr="003D3041">
              <w:rPr>
                <w:rFonts w:ascii="Aptos" w:hAnsi="Aptos" w:cs="Calibri"/>
                <w:sz w:val="18"/>
                <w:szCs w:val="18"/>
              </w:rPr>
              <w:br/>
              <w:t>OV-988/2023 od 21.02.2023.</w:t>
            </w:r>
          </w:p>
        </w:tc>
        <w:tc>
          <w:tcPr>
            <w:tcW w:w="1553" w:type="dxa"/>
            <w:shd w:val="clear" w:color="auto" w:fill="auto"/>
            <w:vAlign w:val="center"/>
          </w:tcPr>
          <w:p w14:paraId="17C2ECA7" w14:textId="22C3E8B8" w:rsidR="000B07C6" w:rsidRPr="003D3041" w:rsidRDefault="000B07C6" w:rsidP="000B07C6">
            <w:pPr>
              <w:jc w:val="right"/>
              <w:rPr>
                <w:rFonts w:ascii="Aptos" w:hAnsi="Aptos" w:cs="Calibri"/>
                <w:sz w:val="18"/>
                <w:szCs w:val="18"/>
              </w:rPr>
            </w:pPr>
            <w:r w:rsidRPr="003D3041">
              <w:rPr>
                <w:rFonts w:ascii="Aptos" w:hAnsi="Aptos" w:cs="Calibri"/>
                <w:sz w:val="18"/>
                <w:szCs w:val="18"/>
              </w:rPr>
              <w:t>10.000,00 €</w:t>
            </w:r>
          </w:p>
        </w:tc>
      </w:tr>
      <w:tr w:rsidR="000B07C6" w:rsidRPr="003D3041" w14:paraId="335478E8" w14:textId="77777777" w:rsidTr="000B07C6">
        <w:trPr>
          <w:cantSplit/>
          <w:trHeight w:val="23"/>
        </w:trPr>
        <w:tc>
          <w:tcPr>
            <w:tcW w:w="8081" w:type="dxa"/>
            <w:gridSpan w:val="5"/>
            <w:shd w:val="clear" w:color="auto" w:fill="F2F2F2" w:themeFill="background1" w:themeFillShade="F2"/>
            <w:vAlign w:val="center"/>
            <w:hideMark/>
          </w:tcPr>
          <w:p w14:paraId="426CA0CE" w14:textId="77777777" w:rsidR="000B07C6" w:rsidRPr="003D3041" w:rsidRDefault="000B07C6" w:rsidP="000B07C6">
            <w:pPr>
              <w:jc w:val="right"/>
              <w:rPr>
                <w:rFonts w:ascii="Aptos" w:hAnsi="Aptos" w:cs="Calibri"/>
                <w:b/>
                <w:bCs/>
                <w:sz w:val="18"/>
                <w:szCs w:val="18"/>
              </w:rPr>
            </w:pPr>
            <w:r w:rsidRPr="003D3041">
              <w:rPr>
                <w:rFonts w:ascii="Aptos" w:hAnsi="Aptos" w:cs="Calibri"/>
                <w:b/>
                <w:bCs/>
                <w:sz w:val="18"/>
                <w:szCs w:val="18"/>
              </w:rPr>
              <w:t>UKUPNO</w:t>
            </w:r>
          </w:p>
        </w:tc>
        <w:tc>
          <w:tcPr>
            <w:tcW w:w="1553" w:type="dxa"/>
            <w:shd w:val="clear" w:color="auto" w:fill="F2F2F2" w:themeFill="background1" w:themeFillShade="F2"/>
            <w:vAlign w:val="center"/>
            <w:hideMark/>
          </w:tcPr>
          <w:p w14:paraId="5C61E9D5" w14:textId="3D0CC5BB" w:rsidR="000B07C6" w:rsidRPr="003D3041" w:rsidRDefault="000B07C6" w:rsidP="000B07C6">
            <w:pPr>
              <w:jc w:val="right"/>
              <w:rPr>
                <w:rFonts w:ascii="Aptos" w:hAnsi="Aptos" w:cs="Calibri"/>
                <w:b/>
                <w:bCs/>
                <w:sz w:val="18"/>
                <w:szCs w:val="18"/>
              </w:rPr>
            </w:pPr>
            <w:r w:rsidRPr="003D3041">
              <w:rPr>
                <w:rFonts w:ascii="Aptos" w:hAnsi="Aptos" w:cs="Calibri"/>
                <w:b/>
                <w:bCs/>
                <w:sz w:val="18"/>
                <w:szCs w:val="18"/>
              </w:rPr>
              <w:t>989.237,91 €</w:t>
            </w:r>
          </w:p>
        </w:tc>
      </w:tr>
    </w:tbl>
    <w:p w14:paraId="4C6B914A" w14:textId="469DB3FF" w:rsidR="009743EF" w:rsidRPr="009743EF" w:rsidRDefault="009743EF" w:rsidP="009743EF">
      <w:pPr>
        <w:spacing w:before="60" w:after="60"/>
        <w:ind w:left="-425" w:right="-380" w:firstLine="284"/>
        <w:jc w:val="both"/>
        <w:rPr>
          <w:rFonts w:ascii="Aptos" w:hAnsi="Aptos" w:cstheme="minorHAnsi"/>
          <w:sz w:val="22"/>
          <w:szCs w:val="22"/>
        </w:rPr>
      </w:pPr>
      <w:r>
        <w:rPr>
          <w:rFonts w:ascii="Aptos" w:hAnsi="Aptos" w:cstheme="minorHAnsi"/>
          <w:sz w:val="22"/>
          <w:szCs w:val="22"/>
        </w:rPr>
        <w:t xml:space="preserve">Osim izdanih </w:t>
      </w:r>
      <w:r w:rsidRPr="009743EF">
        <w:rPr>
          <w:rFonts w:ascii="Aptos" w:hAnsi="Aptos" w:cstheme="minorHAnsi"/>
          <w:sz w:val="22"/>
          <w:szCs w:val="22"/>
        </w:rPr>
        <w:t>vrijednosnih papira i drugih financijskih instrumenata</w:t>
      </w:r>
      <w:r>
        <w:rPr>
          <w:rFonts w:ascii="Aptos" w:hAnsi="Aptos" w:cstheme="minorHAnsi"/>
          <w:sz w:val="22"/>
          <w:szCs w:val="22"/>
        </w:rPr>
        <w:t xml:space="preserve">, vodi se evidencija i primljenih </w:t>
      </w:r>
      <w:r w:rsidRPr="009743EF">
        <w:rPr>
          <w:rFonts w:ascii="Aptos" w:hAnsi="Aptos" w:cstheme="minorHAnsi"/>
          <w:sz w:val="22"/>
          <w:szCs w:val="22"/>
        </w:rPr>
        <w:t>instrument</w:t>
      </w:r>
      <w:r>
        <w:rPr>
          <w:rFonts w:ascii="Aptos" w:hAnsi="Aptos" w:cstheme="minorHAnsi"/>
          <w:sz w:val="22"/>
          <w:szCs w:val="22"/>
        </w:rPr>
        <w:t>a</w:t>
      </w:r>
      <w:r w:rsidRPr="009743EF">
        <w:rPr>
          <w:rFonts w:ascii="Aptos" w:hAnsi="Aptos" w:cstheme="minorHAnsi"/>
          <w:sz w:val="22"/>
          <w:szCs w:val="22"/>
        </w:rPr>
        <w:t xml:space="preserve"> osiguranja plaćanja od strane pravnih osoba kao sredstvo osiguranja naplate potraživanja</w:t>
      </w:r>
      <w:r>
        <w:rPr>
          <w:rFonts w:ascii="Aptos" w:hAnsi="Aptos" w:cstheme="minorHAnsi"/>
          <w:sz w:val="22"/>
          <w:szCs w:val="22"/>
        </w:rPr>
        <w:t xml:space="preserve">, </w:t>
      </w:r>
      <w:r w:rsidRPr="009743EF">
        <w:rPr>
          <w:rFonts w:ascii="Aptos" w:hAnsi="Aptos" w:cstheme="minorHAnsi"/>
          <w:sz w:val="22"/>
          <w:szCs w:val="22"/>
        </w:rPr>
        <w:t>izvođenja radova i usluga</w:t>
      </w:r>
      <w:r>
        <w:rPr>
          <w:rFonts w:ascii="Aptos" w:hAnsi="Aptos" w:cstheme="minorHAnsi"/>
          <w:sz w:val="22"/>
          <w:szCs w:val="22"/>
        </w:rPr>
        <w:t xml:space="preserve"> ili ispunjenja ostalih ugovornih obveza, a njihova vrijednost na dan 31.12.2023. godine iznosi 1.309.571,70 €.</w:t>
      </w:r>
    </w:p>
    <w:p w14:paraId="2E4881D2" w14:textId="56BC2D1B" w:rsidR="00AB1870" w:rsidRPr="00F61B8D" w:rsidRDefault="00AB1870" w:rsidP="00913577">
      <w:pPr>
        <w:spacing w:before="60" w:after="60"/>
        <w:ind w:left="-425" w:right="-380" w:firstLine="284"/>
        <w:jc w:val="both"/>
        <w:rPr>
          <w:rFonts w:ascii="Aptos" w:hAnsi="Aptos" w:cstheme="minorHAnsi"/>
          <w:bCs/>
          <w:sz w:val="22"/>
          <w:szCs w:val="22"/>
          <w:u w:val="single"/>
        </w:rPr>
      </w:pPr>
      <w:r w:rsidRPr="00F61B8D">
        <w:rPr>
          <w:rFonts w:ascii="Aptos" w:hAnsi="Aptos" w:cstheme="minorHAnsi"/>
          <w:bCs/>
          <w:sz w:val="22"/>
          <w:szCs w:val="22"/>
          <w:u w:val="single"/>
        </w:rPr>
        <w:t>2. Popis sudskih sporova u tijeku.</w:t>
      </w:r>
    </w:p>
    <w:p w14:paraId="41439874" w14:textId="6CA5A69B" w:rsidR="00913577" w:rsidRDefault="00913577" w:rsidP="00913577">
      <w:pPr>
        <w:spacing w:before="60" w:after="60"/>
        <w:ind w:left="-425" w:right="-380" w:firstLine="284"/>
        <w:jc w:val="both"/>
        <w:rPr>
          <w:rFonts w:ascii="Aptos" w:hAnsi="Aptos" w:cstheme="minorHAnsi"/>
          <w:sz w:val="22"/>
          <w:szCs w:val="22"/>
        </w:rPr>
      </w:pPr>
      <w:r w:rsidRPr="00F61B8D">
        <w:rPr>
          <w:rFonts w:ascii="Aptos" w:hAnsi="Aptos" w:cstheme="minorHAnsi"/>
          <w:sz w:val="22"/>
          <w:szCs w:val="22"/>
        </w:rPr>
        <w:t>Stanje potencijalnih obveza po osnovi sudskih postupaka radi novčane tražbine, naknade štete, utvrđenja prava vlasništva na nekretninama u gradskom vlasništvu i sl. na dan 31.12.202</w:t>
      </w:r>
      <w:r w:rsidR="00502593">
        <w:rPr>
          <w:rFonts w:ascii="Aptos" w:hAnsi="Aptos" w:cstheme="minorHAnsi"/>
          <w:sz w:val="22"/>
          <w:szCs w:val="22"/>
        </w:rPr>
        <w:t>3</w:t>
      </w:r>
      <w:r w:rsidRPr="00F61B8D">
        <w:rPr>
          <w:rFonts w:ascii="Aptos" w:hAnsi="Aptos" w:cstheme="minorHAnsi"/>
          <w:sz w:val="22"/>
          <w:szCs w:val="22"/>
        </w:rPr>
        <w:t xml:space="preserve">. godine iznosi </w:t>
      </w:r>
      <w:r w:rsidR="00F34463">
        <w:rPr>
          <w:rFonts w:ascii="Aptos" w:hAnsi="Aptos" w:cstheme="minorHAnsi"/>
          <w:sz w:val="22"/>
          <w:szCs w:val="22"/>
        </w:rPr>
        <w:t>26.059,13 €</w:t>
      </w:r>
      <w:r w:rsidRPr="00F61B8D">
        <w:rPr>
          <w:rFonts w:ascii="Aptos" w:hAnsi="Aptos" w:cstheme="minorHAnsi"/>
          <w:sz w:val="22"/>
          <w:szCs w:val="22"/>
        </w:rPr>
        <w:t>, a odnosi se na sljedeće:</w:t>
      </w:r>
    </w:p>
    <w:p w14:paraId="18756D26" w14:textId="77777777" w:rsidR="009D4863" w:rsidRDefault="009D4863" w:rsidP="00913577">
      <w:pPr>
        <w:spacing w:before="60" w:after="60"/>
        <w:ind w:left="-425" w:right="-380" w:firstLine="284"/>
        <w:jc w:val="both"/>
        <w:rPr>
          <w:rFonts w:ascii="Aptos" w:hAnsi="Aptos" w:cstheme="minorHAnsi"/>
          <w:sz w:val="22"/>
          <w:szCs w:val="22"/>
        </w:rPr>
      </w:pPr>
    </w:p>
    <w:p w14:paraId="68A5D154" w14:textId="77777777" w:rsidR="009D4863" w:rsidRDefault="009D4863" w:rsidP="00913577">
      <w:pPr>
        <w:spacing w:before="60" w:after="60"/>
        <w:ind w:left="-425" w:right="-380" w:firstLine="284"/>
        <w:jc w:val="both"/>
        <w:rPr>
          <w:rFonts w:ascii="Aptos" w:hAnsi="Aptos" w:cstheme="minorHAnsi"/>
          <w:sz w:val="22"/>
          <w:szCs w:val="22"/>
        </w:rPr>
      </w:pPr>
    </w:p>
    <w:tbl>
      <w:tblPr>
        <w:tblW w:w="10065" w:type="dxa"/>
        <w:tblInd w:w="-426" w:type="dxa"/>
        <w:shd w:val="clear" w:color="auto" w:fill="FFFFFF" w:themeFill="background1"/>
        <w:tblLayout w:type="fixed"/>
        <w:tblLook w:val="04A0" w:firstRow="1" w:lastRow="0" w:firstColumn="1" w:lastColumn="0" w:noHBand="0" w:noVBand="1"/>
      </w:tblPr>
      <w:tblGrid>
        <w:gridCol w:w="1075"/>
        <w:gridCol w:w="1047"/>
        <w:gridCol w:w="1046"/>
        <w:gridCol w:w="1242"/>
        <w:gridCol w:w="1006"/>
        <w:gridCol w:w="2513"/>
        <w:gridCol w:w="1134"/>
        <w:gridCol w:w="1002"/>
      </w:tblGrid>
      <w:tr w:rsidR="00502593" w:rsidRPr="00502593" w14:paraId="0760B575" w14:textId="77777777" w:rsidTr="00F34463">
        <w:trPr>
          <w:trHeight w:val="765"/>
        </w:trPr>
        <w:tc>
          <w:tcPr>
            <w:tcW w:w="1075" w:type="dxa"/>
            <w:shd w:val="clear" w:color="auto" w:fill="D9D9D9" w:themeFill="background1" w:themeFillShade="D9"/>
            <w:vAlign w:val="center"/>
            <w:hideMark/>
          </w:tcPr>
          <w:p w14:paraId="596F50F6" w14:textId="77777777" w:rsidR="00502593" w:rsidRPr="00502593" w:rsidRDefault="00502593" w:rsidP="00502593">
            <w:pPr>
              <w:jc w:val="center"/>
              <w:rPr>
                <w:rFonts w:ascii="Aptos" w:hAnsi="Aptos" w:cs="Calibri"/>
                <w:b/>
                <w:bCs/>
                <w:sz w:val="16"/>
                <w:szCs w:val="16"/>
              </w:rPr>
            </w:pPr>
            <w:proofErr w:type="spellStart"/>
            <w:r w:rsidRPr="00502593">
              <w:rPr>
                <w:rFonts w:ascii="Aptos" w:hAnsi="Aptos" w:cs="Calibri"/>
                <w:b/>
                <w:bCs/>
                <w:sz w:val="16"/>
                <w:szCs w:val="16"/>
              </w:rPr>
              <w:lastRenderedPageBreak/>
              <w:t>Posl</w:t>
            </w:r>
            <w:proofErr w:type="spellEnd"/>
            <w:r w:rsidRPr="00502593">
              <w:rPr>
                <w:rFonts w:ascii="Aptos" w:hAnsi="Aptos" w:cs="Calibri"/>
                <w:b/>
                <w:bCs/>
                <w:sz w:val="16"/>
                <w:szCs w:val="16"/>
              </w:rPr>
              <w:t>. broj</w:t>
            </w:r>
          </w:p>
        </w:tc>
        <w:tc>
          <w:tcPr>
            <w:tcW w:w="1047" w:type="dxa"/>
            <w:shd w:val="clear" w:color="auto" w:fill="D9D9D9" w:themeFill="background1" w:themeFillShade="D9"/>
            <w:vAlign w:val="center"/>
            <w:hideMark/>
          </w:tcPr>
          <w:p w14:paraId="1E81DF69" w14:textId="77777777" w:rsidR="00502593" w:rsidRPr="00502593" w:rsidRDefault="00502593" w:rsidP="00502593">
            <w:pPr>
              <w:jc w:val="center"/>
              <w:rPr>
                <w:rFonts w:ascii="Aptos" w:hAnsi="Aptos" w:cs="Calibri"/>
                <w:b/>
                <w:bCs/>
                <w:sz w:val="16"/>
                <w:szCs w:val="16"/>
              </w:rPr>
            </w:pPr>
            <w:r w:rsidRPr="00502593">
              <w:rPr>
                <w:rFonts w:ascii="Aptos" w:hAnsi="Aptos" w:cs="Calibri"/>
                <w:b/>
                <w:bCs/>
                <w:sz w:val="16"/>
                <w:szCs w:val="16"/>
              </w:rPr>
              <w:t>VPS</w:t>
            </w:r>
          </w:p>
        </w:tc>
        <w:tc>
          <w:tcPr>
            <w:tcW w:w="1046" w:type="dxa"/>
            <w:shd w:val="clear" w:color="auto" w:fill="D9D9D9" w:themeFill="background1" w:themeFillShade="D9"/>
            <w:vAlign w:val="center"/>
            <w:hideMark/>
          </w:tcPr>
          <w:p w14:paraId="77648427" w14:textId="77777777" w:rsidR="00502593" w:rsidRPr="00502593" w:rsidRDefault="00502593" w:rsidP="00502593">
            <w:pPr>
              <w:jc w:val="center"/>
              <w:rPr>
                <w:rFonts w:ascii="Aptos" w:hAnsi="Aptos" w:cs="Calibri"/>
                <w:b/>
                <w:bCs/>
                <w:sz w:val="16"/>
                <w:szCs w:val="16"/>
              </w:rPr>
            </w:pPr>
            <w:r w:rsidRPr="00502593">
              <w:rPr>
                <w:rFonts w:ascii="Aptos" w:hAnsi="Aptos" w:cs="Calibri"/>
                <w:b/>
                <w:bCs/>
                <w:sz w:val="16"/>
                <w:szCs w:val="16"/>
              </w:rPr>
              <w:t>Očekivani zavisni troškovi</w:t>
            </w:r>
          </w:p>
        </w:tc>
        <w:tc>
          <w:tcPr>
            <w:tcW w:w="1242" w:type="dxa"/>
            <w:shd w:val="clear" w:color="auto" w:fill="D9D9D9" w:themeFill="background1" w:themeFillShade="D9"/>
            <w:vAlign w:val="center"/>
            <w:hideMark/>
          </w:tcPr>
          <w:p w14:paraId="662EB12B" w14:textId="77777777" w:rsidR="00502593" w:rsidRPr="00502593" w:rsidRDefault="00502593" w:rsidP="00502593">
            <w:pPr>
              <w:jc w:val="center"/>
              <w:rPr>
                <w:rFonts w:ascii="Aptos" w:hAnsi="Aptos" w:cs="Calibri"/>
                <w:b/>
                <w:bCs/>
                <w:sz w:val="16"/>
                <w:szCs w:val="16"/>
              </w:rPr>
            </w:pPr>
            <w:r w:rsidRPr="00502593">
              <w:rPr>
                <w:rFonts w:ascii="Aptos" w:hAnsi="Aptos" w:cs="Calibri"/>
                <w:b/>
                <w:bCs/>
                <w:sz w:val="16"/>
                <w:szCs w:val="16"/>
              </w:rPr>
              <w:t>Tuženik</w:t>
            </w:r>
          </w:p>
        </w:tc>
        <w:tc>
          <w:tcPr>
            <w:tcW w:w="1006" w:type="dxa"/>
            <w:shd w:val="clear" w:color="auto" w:fill="D9D9D9" w:themeFill="background1" w:themeFillShade="D9"/>
            <w:vAlign w:val="center"/>
            <w:hideMark/>
          </w:tcPr>
          <w:p w14:paraId="284FB921" w14:textId="77777777" w:rsidR="00502593" w:rsidRPr="00502593" w:rsidRDefault="00502593" w:rsidP="00502593">
            <w:pPr>
              <w:jc w:val="center"/>
              <w:rPr>
                <w:rFonts w:ascii="Aptos" w:hAnsi="Aptos" w:cs="Calibri"/>
                <w:b/>
                <w:bCs/>
                <w:sz w:val="16"/>
                <w:szCs w:val="16"/>
              </w:rPr>
            </w:pPr>
            <w:r w:rsidRPr="00502593">
              <w:rPr>
                <w:rFonts w:ascii="Aptos" w:hAnsi="Aptos" w:cs="Calibri"/>
                <w:b/>
                <w:bCs/>
                <w:sz w:val="16"/>
                <w:szCs w:val="16"/>
              </w:rPr>
              <w:t>Tužitelj</w:t>
            </w:r>
          </w:p>
        </w:tc>
        <w:tc>
          <w:tcPr>
            <w:tcW w:w="2513" w:type="dxa"/>
            <w:shd w:val="clear" w:color="auto" w:fill="D9D9D9" w:themeFill="background1" w:themeFillShade="D9"/>
            <w:vAlign w:val="center"/>
            <w:hideMark/>
          </w:tcPr>
          <w:p w14:paraId="157E0028" w14:textId="77777777" w:rsidR="00502593" w:rsidRPr="00502593" w:rsidRDefault="00502593" w:rsidP="00502593">
            <w:pPr>
              <w:jc w:val="center"/>
              <w:rPr>
                <w:rFonts w:ascii="Aptos" w:hAnsi="Aptos" w:cs="Calibri"/>
                <w:b/>
                <w:bCs/>
                <w:sz w:val="16"/>
                <w:szCs w:val="16"/>
              </w:rPr>
            </w:pPr>
            <w:r w:rsidRPr="00502593">
              <w:rPr>
                <w:rFonts w:ascii="Aptos" w:hAnsi="Aptos" w:cs="Calibri"/>
                <w:b/>
                <w:bCs/>
                <w:sz w:val="16"/>
                <w:szCs w:val="16"/>
              </w:rPr>
              <w:t>Tijek postupka / napomene</w:t>
            </w:r>
          </w:p>
        </w:tc>
        <w:tc>
          <w:tcPr>
            <w:tcW w:w="1134" w:type="dxa"/>
            <w:shd w:val="clear" w:color="auto" w:fill="D9D9D9" w:themeFill="background1" w:themeFillShade="D9"/>
            <w:vAlign w:val="center"/>
            <w:hideMark/>
          </w:tcPr>
          <w:p w14:paraId="1DD8B7DB" w14:textId="77777777" w:rsidR="00502593" w:rsidRPr="00502593" w:rsidRDefault="00502593" w:rsidP="00502593">
            <w:pPr>
              <w:jc w:val="center"/>
              <w:rPr>
                <w:rFonts w:ascii="Aptos" w:hAnsi="Aptos" w:cs="Calibri"/>
                <w:b/>
                <w:bCs/>
                <w:sz w:val="16"/>
                <w:szCs w:val="16"/>
              </w:rPr>
            </w:pPr>
            <w:r w:rsidRPr="00502593">
              <w:rPr>
                <w:rFonts w:ascii="Aptos" w:hAnsi="Aptos" w:cs="Calibri"/>
                <w:b/>
                <w:bCs/>
                <w:sz w:val="16"/>
                <w:szCs w:val="16"/>
              </w:rPr>
              <w:t>Iznos potencijalne obveze</w:t>
            </w:r>
          </w:p>
        </w:tc>
        <w:tc>
          <w:tcPr>
            <w:tcW w:w="1002" w:type="dxa"/>
            <w:shd w:val="clear" w:color="auto" w:fill="D9D9D9" w:themeFill="background1" w:themeFillShade="D9"/>
            <w:vAlign w:val="center"/>
            <w:hideMark/>
          </w:tcPr>
          <w:p w14:paraId="33560DEB" w14:textId="77777777" w:rsidR="00502593" w:rsidRPr="00502593" w:rsidRDefault="00502593" w:rsidP="00502593">
            <w:pPr>
              <w:jc w:val="center"/>
              <w:rPr>
                <w:rFonts w:ascii="Aptos" w:hAnsi="Aptos" w:cs="Calibri"/>
                <w:b/>
                <w:bCs/>
                <w:sz w:val="16"/>
                <w:szCs w:val="16"/>
              </w:rPr>
            </w:pPr>
            <w:r w:rsidRPr="00502593">
              <w:rPr>
                <w:rFonts w:ascii="Aptos" w:hAnsi="Aptos" w:cs="Calibri"/>
                <w:b/>
                <w:bCs/>
                <w:sz w:val="16"/>
                <w:szCs w:val="16"/>
              </w:rPr>
              <w:t>Očekivani rok realizacije</w:t>
            </w:r>
          </w:p>
        </w:tc>
      </w:tr>
      <w:tr w:rsidR="00502593" w:rsidRPr="00502593" w14:paraId="710E982C" w14:textId="77777777" w:rsidTr="00F34463">
        <w:trPr>
          <w:trHeight w:val="588"/>
        </w:trPr>
        <w:tc>
          <w:tcPr>
            <w:tcW w:w="1075" w:type="dxa"/>
            <w:shd w:val="clear" w:color="auto" w:fill="FFFFFF" w:themeFill="background1"/>
            <w:vAlign w:val="center"/>
            <w:hideMark/>
          </w:tcPr>
          <w:p w14:paraId="241E0F1D" w14:textId="127B33E1" w:rsidR="00502593" w:rsidRPr="00502593" w:rsidRDefault="00502593" w:rsidP="00502593">
            <w:pPr>
              <w:rPr>
                <w:rFonts w:ascii="Aptos" w:hAnsi="Aptos" w:cs="Calibri"/>
                <w:sz w:val="16"/>
                <w:szCs w:val="16"/>
              </w:rPr>
            </w:pPr>
            <w:r w:rsidRPr="00502593">
              <w:rPr>
                <w:rFonts w:ascii="Aptos" w:hAnsi="Aptos" w:cs="Calibri"/>
                <w:sz w:val="16"/>
                <w:szCs w:val="16"/>
              </w:rPr>
              <w:t>O.S. u Rijeci P-6795/15</w:t>
            </w:r>
          </w:p>
        </w:tc>
        <w:tc>
          <w:tcPr>
            <w:tcW w:w="1047" w:type="dxa"/>
            <w:shd w:val="clear" w:color="auto" w:fill="FFFFFF" w:themeFill="background1"/>
            <w:vAlign w:val="center"/>
            <w:hideMark/>
          </w:tcPr>
          <w:p w14:paraId="30369B8F" w14:textId="77777777" w:rsidR="00502593" w:rsidRPr="00502593" w:rsidRDefault="00502593" w:rsidP="00502593">
            <w:pPr>
              <w:jc w:val="right"/>
              <w:rPr>
                <w:rFonts w:ascii="Aptos" w:hAnsi="Aptos" w:cs="Calibri"/>
                <w:sz w:val="16"/>
                <w:szCs w:val="16"/>
              </w:rPr>
            </w:pPr>
            <w:r w:rsidRPr="00502593">
              <w:rPr>
                <w:rFonts w:ascii="Aptos" w:hAnsi="Aptos" w:cs="Calibri"/>
                <w:sz w:val="16"/>
                <w:szCs w:val="16"/>
              </w:rPr>
              <w:t>9.954,21</w:t>
            </w:r>
          </w:p>
        </w:tc>
        <w:tc>
          <w:tcPr>
            <w:tcW w:w="1046" w:type="dxa"/>
            <w:shd w:val="clear" w:color="auto" w:fill="FFFFFF" w:themeFill="background1"/>
            <w:vAlign w:val="center"/>
            <w:hideMark/>
          </w:tcPr>
          <w:p w14:paraId="39FA967D" w14:textId="77777777" w:rsidR="00502593" w:rsidRPr="00502593" w:rsidRDefault="00502593" w:rsidP="00502593">
            <w:pPr>
              <w:jc w:val="right"/>
              <w:rPr>
                <w:rFonts w:ascii="Aptos" w:hAnsi="Aptos" w:cs="Calibri"/>
                <w:sz w:val="16"/>
                <w:szCs w:val="16"/>
              </w:rPr>
            </w:pPr>
            <w:r w:rsidRPr="00502593">
              <w:rPr>
                <w:rFonts w:ascii="Aptos" w:hAnsi="Aptos" w:cs="Calibri"/>
                <w:sz w:val="16"/>
                <w:szCs w:val="16"/>
              </w:rPr>
              <w:t>2.000,00</w:t>
            </w:r>
          </w:p>
        </w:tc>
        <w:tc>
          <w:tcPr>
            <w:tcW w:w="1242" w:type="dxa"/>
            <w:shd w:val="clear" w:color="auto" w:fill="FFFFFF" w:themeFill="background1"/>
            <w:vAlign w:val="center"/>
            <w:hideMark/>
          </w:tcPr>
          <w:p w14:paraId="5D6C1592" w14:textId="77777777" w:rsidR="00502593" w:rsidRPr="00502593" w:rsidRDefault="00502593" w:rsidP="00502593">
            <w:pPr>
              <w:jc w:val="center"/>
              <w:rPr>
                <w:rFonts w:ascii="Aptos" w:hAnsi="Aptos" w:cs="Calibri"/>
                <w:sz w:val="16"/>
                <w:szCs w:val="16"/>
              </w:rPr>
            </w:pPr>
            <w:r w:rsidRPr="00502593">
              <w:rPr>
                <w:rFonts w:ascii="Aptos" w:hAnsi="Aptos" w:cs="Calibri"/>
                <w:sz w:val="16"/>
                <w:szCs w:val="16"/>
              </w:rPr>
              <w:t>Grad Bakar</w:t>
            </w:r>
          </w:p>
        </w:tc>
        <w:tc>
          <w:tcPr>
            <w:tcW w:w="1006" w:type="dxa"/>
            <w:shd w:val="clear" w:color="auto" w:fill="FFFFFF" w:themeFill="background1"/>
            <w:vAlign w:val="center"/>
            <w:hideMark/>
          </w:tcPr>
          <w:p w14:paraId="16846BEA" w14:textId="3C3847B0" w:rsidR="00502593" w:rsidRPr="00502593" w:rsidRDefault="00502593" w:rsidP="00502593">
            <w:pPr>
              <w:jc w:val="center"/>
              <w:rPr>
                <w:rFonts w:ascii="Aptos" w:hAnsi="Aptos" w:cs="Calibri"/>
                <w:sz w:val="16"/>
                <w:szCs w:val="16"/>
              </w:rPr>
            </w:pPr>
            <w:r>
              <w:rPr>
                <w:rFonts w:ascii="Aptos" w:hAnsi="Aptos" w:cs="Calibri"/>
                <w:sz w:val="16"/>
                <w:szCs w:val="16"/>
              </w:rPr>
              <w:t>D.L.</w:t>
            </w:r>
          </w:p>
        </w:tc>
        <w:tc>
          <w:tcPr>
            <w:tcW w:w="2513" w:type="dxa"/>
            <w:shd w:val="clear" w:color="auto" w:fill="FFFFFF" w:themeFill="background1"/>
            <w:vAlign w:val="center"/>
            <w:hideMark/>
          </w:tcPr>
          <w:p w14:paraId="712CBCBB" w14:textId="78130CF4" w:rsidR="00502593" w:rsidRPr="00502593" w:rsidRDefault="00502593" w:rsidP="00502593">
            <w:pPr>
              <w:rPr>
                <w:rFonts w:ascii="Aptos" w:hAnsi="Aptos" w:cs="Calibri"/>
                <w:sz w:val="16"/>
                <w:szCs w:val="16"/>
              </w:rPr>
            </w:pPr>
            <w:r w:rsidRPr="00502593">
              <w:rPr>
                <w:rFonts w:ascii="Aptos" w:hAnsi="Aptos" w:cs="Calibri"/>
                <w:color w:val="000000"/>
                <w:sz w:val="16"/>
                <w:szCs w:val="16"/>
              </w:rPr>
              <w:t>Tužba na utvrđenje prava vlasništva</w:t>
            </w:r>
            <w:r w:rsidRPr="00502593">
              <w:rPr>
                <w:rFonts w:ascii="Aptos" w:hAnsi="Aptos" w:cs="Calibri"/>
                <w:sz w:val="16"/>
                <w:szCs w:val="16"/>
              </w:rPr>
              <w:t xml:space="preserve"> Predmet po drugi puta u žalbenom postupku</w:t>
            </w:r>
          </w:p>
        </w:tc>
        <w:tc>
          <w:tcPr>
            <w:tcW w:w="1134" w:type="dxa"/>
            <w:shd w:val="clear" w:color="auto" w:fill="FFFFFF" w:themeFill="background1"/>
            <w:noWrap/>
            <w:vAlign w:val="center"/>
            <w:hideMark/>
          </w:tcPr>
          <w:p w14:paraId="5C515222" w14:textId="77777777" w:rsidR="00502593" w:rsidRPr="00502593" w:rsidRDefault="00502593" w:rsidP="00F34463">
            <w:pPr>
              <w:jc w:val="right"/>
              <w:rPr>
                <w:rFonts w:ascii="Aptos" w:hAnsi="Aptos" w:cs="Calibri"/>
                <w:sz w:val="16"/>
                <w:szCs w:val="16"/>
              </w:rPr>
            </w:pPr>
            <w:r w:rsidRPr="00502593">
              <w:rPr>
                <w:rFonts w:ascii="Aptos" w:hAnsi="Aptos" w:cs="Calibri"/>
                <w:sz w:val="16"/>
                <w:szCs w:val="16"/>
              </w:rPr>
              <w:t>11.954,21</w:t>
            </w:r>
          </w:p>
        </w:tc>
        <w:tc>
          <w:tcPr>
            <w:tcW w:w="1002" w:type="dxa"/>
            <w:shd w:val="clear" w:color="auto" w:fill="FFFFFF" w:themeFill="background1"/>
            <w:vAlign w:val="center"/>
            <w:hideMark/>
          </w:tcPr>
          <w:p w14:paraId="5271C139" w14:textId="77777777" w:rsidR="00502593" w:rsidRPr="00502593" w:rsidRDefault="00502593" w:rsidP="00F34463">
            <w:pPr>
              <w:jc w:val="center"/>
              <w:rPr>
                <w:rFonts w:ascii="Aptos" w:hAnsi="Aptos" w:cs="Calibri"/>
                <w:sz w:val="16"/>
                <w:szCs w:val="16"/>
              </w:rPr>
            </w:pPr>
            <w:r w:rsidRPr="00502593">
              <w:rPr>
                <w:rFonts w:ascii="Aptos" w:hAnsi="Aptos" w:cs="Calibri"/>
                <w:sz w:val="16"/>
                <w:szCs w:val="16"/>
              </w:rPr>
              <w:t>1 godina</w:t>
            </w:r>
          </w:p>
        </w:tc>
      </w:tr>
      <w:tr w:rsidR="00502593" w:rsidRPr="00502593" w14:paraId="1D835E32" w14:textId="77777777" w:rsidTr="00F34463">
        <w:trPr>
          <w:trHeight w:val="864"/>
        </w:trPr>
        <w:tc>
          <w:tcPr>
            <w:tcW w:w="1075" w:type="dxa"/>
            <w:shd w:val="clear" w:color="auto" w:fill="FFFFFF" w:themeFill="background1"/>
            <w:vAlign w:val="center"/>
            <w:hideMark/>
          </w:tcPr>
          <w:p w14:paraId="743092F6" w14:textId="53968526" w:rsidR="00502593" w:rsidRPr="00502593" w:rsidRDefault="00502593" w:rsidP="00502593">
            <w:pPr>
              <w:rPr>
                <w:rFonts w:ascii="Aptos" w:hAnsi="Aptos" w:cs="Calibri"/>
                <w:sz w:val="16"/>
                <w:szCs w:val="16"/>
              </w:rPr>
            </w:pPr>
            <w:r w:rsidRPr="00502593">
              <w:rPr>
                <w:rFonts w:ascii="Aptos" w:hAnsi="Aptos" w:cs="Calibri"/>
                <w:sz w:val="16"/>
                <w:szCs w:val="16"/>
              </w:rPr>
              <w:t>Općinski sud u Rijeci P-950/18</w:t>
            </w:r>
          </w:p>
        </w:tc>
        <w:tc>
          <w:tcPr>
            <w:tcW w:w="1047" w:type="dxa"/>
            <w:shd w:val="clear" w:color="auto" w:fill="FFFFFF" w:themeFill="background1"/>
            <w:vAlign w:val="center"/>
            <w:hideMark/>
          </w:tcPr>
          <w:p w14:paraId="0682CEED" w14:textId="77777777" w:rsidR="00502593" w:rsidRPr="00502593" w:rsidRDefault="00502593" w:rsidP="00502593">
            <w:pPr>
              <w:jc w:val="right"/>
              <w:rPr>
                <w:rFonts w:ascii="Aptos" w:hAnsi="Aptos" w:cs="Calibri"/>
                <w:sz w:val="16"/>
                <w:szCs w:val="16"/>
              </w:rPr>
            </w:pPr>
            <w:r w:rsidRPr="00502593">
              <w:rPr>
                <w:rFonts w:ascii="Aptos" w:hAnsi="Aptos" w:cs="Calibri"/>
                <w:sz w:val="16"/>
                <w:szCs w:val="16"/>
              </w:rPr>
              <w:t>1.459,95</w:t>
            </w:r>
          </w:p>
        </w:tc>
        <w:tc>
          <w:tcPr>
            <w:tcW w:w="1046" w:type="dxa"/>
            <w:shd w:val="clear" w:color="auto" w:fill="FFFFFF" w:themeFill="background1"/>
            <w:vAlign w:val="center"/>
            <w:hideMark/>
          </w:tcPr>
          <w:p w14:paraId="6348FF56" w14:textId="77777777" w:rsidR="00502593" w:rsidRPr="00502593" w:rsidRDefault="00502593" w:rsidP="00502593">
            <w:pPr>
              <w:jc w:val="right"/>
              <w:rPr>
                <w:rFonts w:ascii="Aptos" w:hAnsi="Aptos" w:cs="Calibri"/>
                <w:sz w:val="16"/>
                <w:szCs w:val="16"/>
              </w:rPr>
            </w:pPr>
            <w:r w:rsidRPr="00502593">
              <w:rPr>
                <w:rFonts w:ascii="Aptos" w:hAnsi="Aptos" w:cs="Calibri"/>
                <w:sz w:val="16"/>
                <w:szCs w:val="16"/>
              </w:rPr>
              <w:t>0,00</w:t>
            </w:r>
          </w:p>
        </w:tc>
        <w:tc>
          <w:tcPr>
            <w:tcW w:w="1242" w:type="dxa"/>
            <w:shd w:val="clear" w:color="auto" w:fill="FFFFFF" w:themeFill="background1"/>
            <w:vAlign w:val="center"/>
            <w:hideMark/>
          </w:tcPr>
          <w:p w14:paraId="02786AA6" w14:textId="77777777" w:rsidR="00502593" w:rsidRPr="00502593" w:rsidRDefault="00502593" w:rsidP="00502593">
            <w:pPr>
              <w:jc w:val="center"/>
              <w:rPr>
                <w:rFonts w:ascii="Aptos" w:hAnsi="Aptos" w:cs="Calibri"/>
                <w:sz w:val="16"/>
                <w:szCs w:val="16"/>
              </w:rPr>
            </w:pPr>
            <w:r w:rsidRPr="00502593">
              <w:rPr>
                <w:rFonts w:ascii="Aptos" w:hAnsi="Aptos" w:cs="Calibri"/>
                <w:sz w:val="16"/>
                <w:szCs w:val="16"/>
              </w:rPr>
              <w:t>Grad Bakar</w:t>
            </w:r>
          </w:p>
        </w:tc>
        <w:tc>
          <w:tcPr>
            <w:tcW w:w="1006" w:type="dxa"/>
            <w:shd w:val="clear" w:color="auto" w:fill="FFFFFF" w:themeFill="background1"/>
            <w:vAlign w:val="center"/>
            <w:hideMark/>
          </w:tcPr>
          <w:p w14:paraId="60A02510" w14:textId="73530EBC" w:rsidR="00502593" w:rsidRPr="00502593" w:rsidRDefault="00502593" w:rsidP="00502593">
            <w:pPr>
              <w:jc w:val="center"/>
              <w:rPr>
                <w:rFonts w:ascii="Aptos" w:hAnsi="Aptos" w:cs="Calibri"/>
                <w:sz w:val="16"/>
                <w:szCs w:val="16"/>
              </w:rPr>
            </w:pPr>
            <w:r>
              <w:rPr>
                <w:rFonts w:ascii="Aptos" w:hAnsi="Aptos" w:cs="Calibri"/>
                <w:sz w:val="16"/>
                <w:szCs w:val="16"/>
              </w:rPr>
              <w:t>G.P.</w:t>
            </w:r>
          </w:p>
        </w:tc>
        <w:tc>
          <w:tcPr>
            <w:tcW w:w="2513" w:type="dxa"/>
            <w:shd w:val="clear" w:color="auto" w:fill="FFFFFF" w:themeFill="background1"/>
            <w:vAlign w:val="center"/>
            <w:hideMark/>
          </w:tcPr>
          <w:p w14:paraId="7ABAD0F2" w14:textId="77777777" w:rsidR="00502593" w:rsidRPr="00502593" w:rsidRDefault="00502593" w:rsidP="00502593">
            <w:pPr>
              <w:rPr>
                <w:rFonts w:ascii="Aptos" w:hAnsi="Aptos" w:cs="Calibri"/>
                <w:sz w:val="16"/>
                <w:szCs w:val="16"/>
              </w:rPr>
            </w:pPr>
            <w:r w:rsidRPr="00502593">
              <w:rPr>
                <w:rFonts w:ascii="Aptos" w:hAnsi="Aptos" w:cs="Calibri"/>
                <w:sz w:val="16"/>
                <w:szCs w:val="16"/>
              </w:rPr>
              <w:t>Tužba na utvrđenje prava vlasništva. Prekid zbog smrti stranke.</w:t>
            </w:r>
          </w:p>
        </w:tc>
        <w:tc>
          <w:tcPr>
            <w:tcW w:w="1134" w:type="dxa"/>
            <w:shd w:val="clear" w:color="auto" w:fill="FFFFFF" w:themeFill="background1"/>
            <w:noWrap/>
            <w:vAlign w:val="center"/>
            <w:hideMark/>
          </w:tcPr>
          <w:p w14:paraId="6BEEC79A" w14:textId="77777777" w:rsidR="00502593" w:rsidRPr="00502593" w:rsidRDefault="00502593" w:rsidP="00F34463">
            <w:pPr>
              <w:jc w:val="right"/>
              <w:rPr>
                <w:rFonts w:ascii="Aptos" w:hAnsi="Aptos" w:cs="Calibri"/>
                <w:sz w:val="16"/>
                <w:szCs w:val="16"/>
              </w:rPr>
            </w:pPr>
            <w:r w:rsidRPr="00502593">
              <w:rPr>
                <w:rFonts w:ascii="Aptos" w:hAnsi="Aptos" w:cs="Calibri"/>
                <w:sz w:val="16"/>
                <w:szCs w:val="16"/>
              </w:rPr>
              <w:t>1.459,95</w:t>
            </w:r>
          </w:p>
        </w:tc>
        <w:tc>
          <w:tcPr>
            <w:tcW w:w="1002" w:type="dxa"/>
            <w:shd w:val="clear" w:color="auto" w:fill="FFFFFF" w:themeFill="background1"/>
            <w:vAlign w:val="center"/>
            <w:hideMark/>
          </w:tcPr>
          <w:p w14:paraId="4F662AC3" w14:textId="77777777" w:rsidR="00502593" w:rsidRPr="00502593" w:rsidRDefault="00502593" w:rsidP="00F34463">
            <w:pPr>
              <w:jc w:val="center"/>
              <w:rPr>
                <w:rFonts w:ascii="Aptos" w:hAnsi="Aptos" w:cs="Calibri"/>
                <w:sz w:val="16"/>
                <w:szCs w:val="16"/>
              </w:rPr>
            </w:pPr>
            <w:r w:rsidRPr="00502593">
              <w:rPr>
                <w:rFonts w:ascii="Aptos" w:hAnsi="Aptos" w:cs="Calibri"/>
                <w:sz w:val="16"/>
                <w:szCs w:val="16"/>
              </w:rPr>
              <w:t>5 godina</w:t>
            </w:r>
          </w:p>
        </w:tc>
      </w:tr>
      <w:tr w:rsidR="00502593" w:rsidRPr="00502593" w14:paraId="2AF1C1E0" w14:textId="77777777" w:rsidTr="00F34463">
        <w:trPr>
          <w:trHeight w:val="864"/>
        </w:trPr>
        <w:tc>
          <w:tcPr>
            <w:tcW w:w="1075" w:type="dxa"/>
            <w:shd w:val="clear" w:color="auto" w:fill="FFFFFF" w:themeFill="background1"/>
            <w:vAlign w:val="center"/>
            <w:hideMark/>
          </w:tcPr>
          <w:p w14:paraId="53C17875" w14:textId="641F766F" w:rsidR="00502593" w:rsidRPr="00502593" w:rsidRDefault="00502593" w:rsidP="00502593">
            <w:pPr>
              <w:rPr>
                <w:rFonts w:ascii="Aptos" w:hAnsi="Aptos" w:cs="Calibri"/>
                <w:sz w:val="16"/>
                <w:szCs w:val="16"/>
              </w:rPr>
            </w:pPr>
            <w:r w:rsidRPr="00502593">
              <w:rPr>
                <w:rFonts w:ascii="Aptos" w:hAnsi="Aptos" w:cs="Calibri"/>
                <w:sz w:val="16"/>
                <w:szCs w:val="16"/>
              </w:rPr>
              <w:t>Općinski sud u Rijeci</w:t>
            </w:r>
            <w:r w:rsidR="00F34463">
              <w:rPr>
                <w:rFonts w:ascii="Aptos" w:hAnsi="Aptos" w:cs="Calibri"/>
                <w:sz w:val="16"/>
                <w:szCs w:val="16"/>
              </w:rPr>
              <w:t xml:space="preserve"> </w:t>
            </w:r>
            <w:r w:rsidRPr="00502593">
              <w:rPr>
                <w:rFonts w:ascii="Aptos" w:hAnsi="Aptos" w:cs="Calibri"/>
                <w:sz w:val="16"/>
                <w:szCs w:val="16"/>
              </w:rPr>
              <w:t>P-1583/20</w:t>
            </w:r>
          </w:p>
        </w:tc>
        <w:tc>
          <w:tcPr>
            <w:tcW w:w="1047" w:type="dxa"/>
            <w:shd w:val="clear" w:color="auto" w:fill="FFFFFF" w:themeFill="background1"/>
            <w:vAlign w:val="center"/>
            <w:hideMark/>
          </w:tcPr>
          <w:p w14:paraId="4037079B" w14:textId="77777777" w:rsidR="00502593" w:rsidRPr="00502593" w:rsidRDefault="00502593" w:rsidP="00502593">
            <w:pPr>
              <w:jc w:val="right"/>
              <w:rPr>
                <w:rFonts w:ascii="Aptos" w:hAnsi="Aptos" w:cs="Calibri"/>
                <w:sz w:val="16"/>
                <w:szCs w:val="16"/>
              </w:rPr>
            </w:pPr>
            <w:r w:rsidRPr="00502593">
              <w:rPr>
                <w:rFonts w:ascii="Aptos" w:hAnsi="Aptos" w:cs="Calibri"/>
                <w:sz w:val="16"/>
                <w:szCs w:val="16"/>
              </w:rPr>
              <w:t>1.459,95</w:t>
            </w:r>
          </w:p>
        </w:tc>
        <w:tc>
          <w:tcPr>
            <w:tcW w:w="1046" w:type="dxa"/>
            <w:shd w:val="clear" w:color="auto" w:fill="FFFFFF" w:themeFill="background1"/>
            <w:vAlign w:val="center"/>
            <w:hideMark/>
          </w:tcPr>
          <w:p w14:paraId="1A2B9CC1" w14:textId="77777777" w:rsidR="00502593" w:rsidRPr="00502593" w:rsidRDefault="00502593" w:rsidP="00502593">
            <w:pPr>
              <w:jc w:val="right"/>
              <w:rPr>
                <w:rFonts w:ascii="Aptos" w:hAnsi="Aptos" w:cs="Calibri"/>
                <w:sz w:val="16"/>
                <w:szCs w:val="16"/>
              </w:rPr>
            </w:pPr>
            <w:r w:rsidRPr="00502593">
              <w:rPr>
                <w:rFonts w:ascii="Aptos" w:hAnsi="Aptos" w:cs="Calibri"/>
                <w:sz w:val="16"/>
                <w:szCs w:val="16"/>
              </w:rPr>
              <w:t>663,62</w:t>
            </w:r>
          </w:p>
        </w:tc>
        <w:tc>
          <w:tcPr>
            <w:tcW w:w="1242" w:type="dxa"/>
            <w:shd w:val="clear" w:color="auto" w:fill="FFFFFF" w:themeFill="background1"/>
            <w:vAlign w:val="center"/>
            <w:hideMark/>
          </w:tcPr>
          <w:p w14:paraId="16294A9E" w14:textId="77777777" w:rsidR="00502593" w:rsidRPr="00502593" w:rsidRDefault="00502593" w:rsidP="00502593">
            <w:pPr>
              <w:jc w:val="center"/>
              <w:rPr>
                <w:rFonts w:ascii="Aptos" w:hAnsi="Aptos" w:cs="Calibri"/>
                <w:sz w:val="16"/>
                <w:szCs w:val="16"/>
              </w:rPr>
            </w:pPr>
            <w:r w:rsidRPr="00502593">
              <w:rPr>
                <w:rFonts w:ascii="Aptos" w:hAnsi="Aptos" w:cs="Calibri"/>
                <w:sz w:val="16"/>
                <w:szCs w:val="16"/>
              </w:rPr>
              <w:t>Grad Bakar</w:t>
            </w:r>
          </w:p>
        </w:tc>
        <w:tc>
          <w:tcPr>
            <w:tcW w:w="1006" w:type="dxa"/>
            <w:shd w:val="clear" w:color="auto" w:fill="FFFFFF" w:themeFill="background1"/>
            <w:vAlign w:val="center"/>
            <w:hideMark/>
          </w:tcPr>
          <w:p w14:paraId="49205335" w14:textId="53EC0ACF" w:rsidR="00502593" w:rsidRPr="00502593" w:rsidRDefault="00F34463" w:rsidP="00502593">
            <w:pPr>
              <w:jc w:val="center"/>
              <w:rPr>
                <w:rFonts w:ascii="Aptos" w:hAnsi="Aptos" w:cs="Calibri"/>
                <w:sz w:val="16"/>
                <w:szCs w:val="16"/>
              </w:rPr>
            </w:pPr>
            <w:r>
              <w:rPr>
                <w:rFonts w:ascii="Aptos" w:hAnsi="Aptos" w:cs="Calibri"/>
                <w:sz w:val="16"/>
                <w:szCs w:val="16"/>
              </w:rPr>
              <w:t>D.J.</w:t>
            </w:r>
          </w:p>
        </w:tc>
        <w:tc>
          <w:tcPr>
            <w:tcW w:w="2513" w:type="dxa"/>
            <w:shd w:val="clear" w:color="auto" w:fill="FFFFFF" w:themeFill="background1"/>
            <w:vAlign w:val="center"/>
            <w:hideMark/>
          </w:tcPr>
          <w:p w14:paraId="782500DA" w14:textId="77777777" w:rsidR="00502593" w:rsidRPr="00502593" w:rsidRDefault="00502593" w:rsidP="00502593">
            <w:pPr>
              <w:rPr>
                <w:rFonts w:ascii="Aptos" w:hAnsi="Aptos" w:cs="Calibri"/>
                <w:sz w:val="16"/>
                <w:szCs w:val="16"/>
              </w:rPr>
            </w:pPr>
            <w:r w:rsidRPr="00502593">
              <w:rPr>
                <w:rFonts w:ascii="Aptos" w:hAnsi="Aptos" w:cs="Calibri"/>
                <w:sz w:val="16"/>
                <w:szCs w:val="16"/>
              </w:rPr>
              <w:t>Očekuje se donošenje prvostupanjske presude</w:t>
            </w:r>
          </w:p>
        </w:tc>
        <w:tc>
          <w:tcPr>
            <w:tcW w:w="1134" w:type="dxa"/>
            <w:shd w:val="clear" w:color="auto" w:fill="FFFFFF" w:themeFill="background1"/>
            <w:noWrap/>
            <w:vAlign w:val="center"/>
            <w:hideMark/>
          </w:tcPr>
          <w:p w14:paraId="3E9E9AEA" w14:textId="77777777" w:rsidR="00502593" w:rsidRPr="00502593" w:rsidRDefault="00502593" w:rsidP="00F34463">
            <w:pPr>
              <w:jc w:val="right"/>
              <w:rPr>
                <w:rFonts w:ascii="Aptos" w:hAnsi="Aptos" w:cs="Calibri"/>
                <w:sz w:val="16"/>
                <w:szCs w:val="16"/>
              </w:rPr>
            </w:pPr>
            <w:r w:rsidRPr="00502593">
              <w:rPr>
                <w:rFonts w:ascii="Aptos" w:hAnsi="Aptos" w:cs="Calibri"/>
                <w:sz w:val="16"/>
                <w:szCs w:val="16"/>
              </w:rPr>
              <w:t>2.150,57</w:t>
            </w:r>
          </w:p>
        </w:tc>
        <w:tc>
          <w:tcPr>
            <w:tcW w:w="1002" w:type="dxa"/>
            <w:shd w:val="clear" w:color="auto" w:fill="FFFFFF" w:themeFill="background1"/>
            <w:vAlign w:val="center"/>
            <w:hideMark/>
          </w:tcPr>
          <w:p w14:paraId="3F8D4DE3" w14:textId="77777777" w:rsidR="00502593" w:rsidRPr="00502593" w:rsidRDefault="00502593" w:rsidP="00F34463">
            <w:pPr>
              <w:jc w:val="center"/>
              <w:rPr>
                <w:rFonts w:ascii="Aptos" w:hAnsi="Aptos" w:cs="Calibri"/>
                <w:sz w:val="16"/>
                <w:szCs w:val="16"/>
              </w:rPr>
            </w:pPr>
            <w:r w:rsidRPr="00502593">
              <w:rPr>
                <w:rFonts w:ascii="Aptos" w:hAnsi="Aptos" w:cs="Calibri"/>
                <w:sz w:val="16"/>
                <w:szCs w:val="16"/>
              </w:rPr>
              <w:t>3 godine</w:t>
            </w:r>
          </w:p>
        </w:tc>
      </w:tr>
      <w:tr w:rsidR="00502593" w:rsidRPr="00502593" w14:paraId="59728446" w14:textId="77777777" w:rsidTr="00F34463">
        <w:trPr>
          <w:trHeight w:val="864"/>
        </w:trPr>
        <w:tc>
          <w:tcPr>
            <w:tcW w:w="1075" w:type="dxa"/>
            <w:shd w:val="clear" w:color="auto" w:fill="FFFFFF" w:themeFill="background1"/>
            <w:vAlign w:val="center"/>
            <w:hideMark/>
          </w:tcPr>
          <w:p w14:paraId="17A781FF" w14:textId="77777777" w:rsidR="00502593" w:rsidRPr="00502593" w:rsidRDefault="00502593" w:rsidP="00502593">
            <w:pPr>
              <w:rPr>
                <w:rFonts w:ascii="Aptos" w:hAnsi="Aptos" w:cs="Calibri"/>
                <w:sz w:val="16"/>
                <w:szCs w:val="16"/>
              </w:rPr>
            </w:pPr>
            <w:r w:rsidRPr="00502593">
              <w:rPr>
                <w:rFonts w:ascii="Aptos" w:hAnsi="Aptos" w:cs="Calibri"/>
                <w:sz w:val="16"/>
                <w:szCs w:val="16"/>
              </w:rPr>
              <w:t>Općinski sud u Rijeci Pn-57/2022</w:t>
            </w:r>
          </w:p>
        </w:tc>
        <w:tc>
          <w:tcPr>
            <w:tcW w:w="1047" w:type="dxa"/>
            <w:shd w:val="clear" w:color="auto" w:fill="FFFFFF" w:themeFill="background1"/>
            <w:vAlign w:val="center"/>
            <w:hideMark/>
          </w:tcPr>
          <w:p w14:paraId="1032E264" w14:textId="77777777" w:rsidR="00502593" w:rsidRPr="00502593" w:rsidRDefault="00502593" w:rsidP="00502593">
            <w:pPr>
              <w:jc w:val="right"/>
              <w:rPr>
                <w:rFonts w:ascii="Aptos" w:hAnsi="Aptos" w:cs="Calibri"/>
                <w:sz w:val="16"/>
                <w:szCs w:val="16"/>
              </w:rPr>
            </w:pPr>
            <w:r w:rsidRPr="00502593">
              <w:rPr>
                <w:rFonts w:ascii="Aptos" w:hAnsi="Aptos" w:cs="Calibri"/>
                <w:sz w:val="16"/>
                <w:szCs w:val="16"/>
              </w:rPr>
              <w:t>3.185,35</w:t>
            </w:r>
          </w:p>
        </w:tc>
        <w:tc>
          <w:tcPr>
            <w:tcW w:w="1046" w:type="dxa"/>
            <w:shd w:val="clear" w:color="auto" w:fill="FFFFFF" w:themeFill="background1"/>
            <w:vAlign w:val="center"/>
            <w:hideMark/>
          </w:tcPr>
          <w:p w14:paraId="0B23C623" w14:textId="77777777" w:rsidR="00502593" w:rsidRPr="00502593" w:rsidRDefault="00502593" w:rsidP="00502593">
            <w:pPr>
              <w:jc w:val="right"/>
              <w:rPr>
                <w:rFonts w:ascii="Aptos" w:hAnsi="Aptos" w:cs="Calibri"/>
                <w:sz w:val="16"/>
                <w:szCs w:val="16"/>
              </w:rPr>
            </w:pPr>
            <w:r w:rsidRPr="00502593">
              <w:rPr>
                <w:rFonts w:ascii="Aptos" w:hAnsi="Aptos" w:cs="Calibri"/>
                <w:sz w:val="16"/>
                <w:szCs w:val="16"/>
              </w:rPr>
              <w:t>2.000,00</w:t>
            </w:r>
          </w:p>
        </w:tc>
        <w:tc>
          <w:tcPr>
            <w:tcW w:w="1242" w:type="dxa"/>
            <w:shd w:val="clear" w:color="auto" w:fill="FFFFFF" w:themeFill="background1"/>
            <w:vAlign w:val="center"/>
            <w:hideMark/>
          </w:tcPr>
          <w:p w14:paraId="7674DBD7" w14:textId="77777777" w:rsidR="00502593" w:rsidRPr="00502593" w:rsidRDefault="00502593" w:rsidP="00502593">
            <w:pPr>
              <w:jc w:val="center"/>
              <w:rPr>
                <w:rFonts w:ascii="Aptos" w:hAnsi="Aptos" w:cs="Calibri"/>
                <w:sz w:val="16"/>
                <w:szCs w:val="16"/>
              </w:rPr>
            </w:pPr>
            <w:r w:rsidRPr="00502593">
              <w:rPr>
                <w:rFonts w:ascii="Aptos" w:hAnsi="Aptos" w:cs="Calibri"/>
                <w:sz w:val="16"/>
                <w:szCs w:val="16"/>
              </w:rPr>
              <w:t>Grad Bakar</w:t>
            </w:r>
          </w:p>
        </w:tc>
        <w:tc>
          <w:tcPr>
            <w:tcW w:w="1006" w:type="dxa"/>
            <w:shd w:val="clear" w:color="auto" w:fill="FFFFFF" w:themeFill="background1"/>
            <w:vAlign w:val="center"/>
            <w:hideMark/>
          </w:tcPr>
          <w:p w14:paraId="7C22D0F8" w14:textId="4515BFC9" w:rsidR="00502593" w:rsidRPr="00502593" w:rsidRDefault="00F34463" w:rsidP="00502593">
            <w:pPr>
              <w:jc w:val="center"/>
              <w:rPr>
                <w:rFonts w:ascii="Aptos" w:hAnsi="Aptos" w:cs="Calibri"/>
                <w:sz w:val="16"/>
                <w:szCs w:val="16"/>
              </w:rPr>
            </w:pPr>
            <w:r>
              <w:rPr>
                <w:rFonts w:ascii="Aptos" w:hAnsi="Aptos" w:cs="Calibri"/>
                <w:sz w:val="16"/>
                <w:szCs w:val="16"/>
              </w:rPr>
              <w:t>C.R.</w:t>
            </w:r>
          </w:p>
        </w:tc>
        <w:tc>
          <w:tcPr>
            <w:tcW w:w="2513" w:type="dxa"/>
            <w:shd w:val="clear" w:color="auto" w:fill="FFFFFF" w:themeFill="background1"/>
            <w:vAlign w:val="center"/>
            <w:hideMark/>
          </w:tcPr>
          <w:p w14:paraId="5EB7C2B0" w14:textId="77777777" w:rsidR="00502593" w:rsidRPr="00502593" w:rsidRDefault="00502593" w:rsidP="00502593">
            <w:pPr>
              <w:rPr>
                <w:rFonts w:ascii="Aptos" w:hAnsi="Aptos" w:cs="Calibri"/>
                <w:sz w:val="16"/>
                <w:szCs w:val="16"/>
              </w:rPr>
            </w:pPr>
            <w:r w:rsidRPr="00502593">
              <w:rPr>
                <w:rFonts w:ascii="Aptos" w:hAnsi="Aptos" w:cs="Calibri"/>
                <w:sz w:val="16"/>
                <w:szCs w:val="16"/>
              </w:rPr>
              <w:t>Tužba zbog naknade nematerijalne i materijalne štete</w:t>
            </w:r>
          </w:p>
        </w:tc>
        <w:tc>
          <w:tcPr>
            <w:tcW w:w="1134" w:type="dxa"/>
            <w:shd w:val="clear" w:color="auto" w:fill="FFFFFF" w:themeFill="background1"/>
            <w:noWrap/>
            <w:vAlign w:val="center"/>
            <w:hideMark/>
          </w:tcPr>
          <w:p w14:paraId="4AB4B8DF" w14:textId="77777777" w:rsidR="00502593" w:rsidRPr="00502593" w:rsidRDefault="00502593" w:rsidP="00F34463">
            <w:pPr>
              <w:jc w:val="right"/>
              <w:rPr>
                <w:rFonts w:ascii="Aptos" w:hAnsi="Aptos" w:cs="Calibri"/>
                <w:sz w:val="16"/>
                <w:szCs w:val="16"/>
              </w:rPr>
            </w:pPr>
            <w:r w:rsidRPr="00502593">
              <w:rPr>
                <w:rFonts w:ascii="Aptos" w:hAnsi="Aptos" w:cs="Calibri"/>
                <w:sz w:val="16"/>
                <w:szCs w:val="16"/>
              </w:rPr>
              <w:t>5.185,35</w:t>
            </w:r>
          </w:p>
        </w:tc>
        <w:tc>
          <w:tcPr>
            <w:tcW w:w="1002" w:type="dxa"/>
            <w:shd w:val="clear" w:color="auto" w:fill="FFFFFF" w:themeFill="background1"/>
            <w:vAlign w:val="center"/>
            <w:hideMark/>
          </w:tcPr>
          <w:p w14:paraId="359CBFB0" w14:textId="77777777" w:rsidR="00502593" w:rsidRPr="00502593" w:rsidRDefault="00502593" w:rsidP="00F34463">
            <w:pPr>
              <w:jc w:val="center"/>
              <w:rPr>
                <w:rFonts w:ascii="Aptos" w:hAnsi="Aptos" w:cs="Calibri"/>
                <w:sz w:val="16"/>
                <w:szCs w:val="16"/>
              </w:rPr>
            </w:pPr>
            <w:r w:rsidRPr="00502593">
              <w:rPr>
                <w:rFonts w:ascii="Aptos" w:hAnsi="Aptos" w:cs="Calibri"/>
                <w:sz w:val="16"/>
                <w:szCs w:val="16"/>
              </w:rPr>
              <w:t>2 godine</w:t>
            </w:r>
          </w:p>
        </w:tc>
      </w:tr>
      <w:tr w:rsidR="00502593" w:rsidRPr="00502593" w14:paraId="25FAB3C4" w14:textId="77777777" w:rsidTr="00F34463">
        <w:trPr>
          <w:trHeight w:val="864"/>
        </w:trPr>
        <w:tc>
          <w:tcPr>
            <w:tcW w:w="1075" w:type="dxa"/>
            <w:shd w:val="clear" w:color="auto" w:fill="FFFFFF" w:themeFill="background1"/>
            <w:vAlign w:val="center"/>
            <w:hideMark/>
          </w:tcPr>
          <w:p w14:paraId="19495A42" w14:textId="77777777" w:rsidR="00502593" w:rsidRPr="00502593" w:rsidRDefault="00502593" w:rsidP="00502593">
            <w:pPr>
              <w:rPr>
                <w:rFonts w:ascii="Aptos" w:hAnsi="Aptos" w:cs="Calibri"/>
                <w:sz w:val="16"/>
                <w:szCs w:val="16"/>
              </w:rPr>
            </w:pPr>
            <w:r w:rsidRPr="00502593">
              <w:rPr>
                <w:rFonts w:ascii="Aptos" w:hAnsi="Aptos" w:cs="Calibri"/>
                <w:sz w:val="16"/>
                <w:szCs w:val="16"/>
              </w:rPr>
              <w:t>Općinski sud u Rijeci P-577/2020</w:t>
            </w:r>
          </w:p>
        </w:tc>
        <w:tc>
          <w:tcPr>
            <w:tcW w:w="1047" w:type="dxa"/>
            <w:shd w:val="clear" w:color="auto" w:fill="FFFFFF" w:themeFill="background1"/>
            <w:vAlign w:val="center"/>
            <w:hideMark/>
          </w:tcPr>
          <w:p w14:paraId="2E184DE0" w14:textId="77777777" w:rsidR="00502593" w:rsidRPr="00502593" w:rsidRDefault="00502593" w:rsidP="00502593">
            <w:pPr>
              <w:jc w:val="right"/>
              <w:rPr>
                <w:rFonts w:ascii="Aptos" w:hAnsi="Aptos" w:cs="Calibri"/>
                <w:sz w:val="16"/>
                <w:szCs w:val="16"/>
              </w:rPr>
            </w:pPr>
            <w:r w:rsidRPr="00502593">
              <w:rPr>
                <w:rFonts w:ascii="Aptos" w:hAnsi="Aptos" w:cs="Calibri"/>
                <w:sz w:val="16"/>
                <w:szCs w:val="16"/>
              </w:rPr>
              <w:t>1.327,36</w:t>
            </w:r>
          </w:p>
        </w:tc>
        <w:tc>
          <w:tcPr>
            <w:tcW w:w="1046" w:type="dxa"/>
            <w:shd w:val="clear" w:color="auto" w:fill="FFFFFF" w:themeFill="background1"/>
            <w:vAlign w:val="center"/>
            <w:hideMark/>
          </w:tcPr>
          <w:p w14:paraId="7570512E" w14:textId="77777777" w:rsidR="00502593" w:rsidRPr="00502593" w:rsidRDefault="00502593" w:rsidP="00502593">
            <w:pPr>
              <w:jc w:val="right"/>
              <w:rPr>
                <w:rFonts w:ascii="Aptos" w:hAnsi="Aptos" w:cs="Calibri"/>
                <w:sz w:val="16"/>
                <w:szCs w:val="16"/>
              </w:rPr>
            </w:pPr>
            <w:r w:rsidRPr="00502593">
              <w:rPr>
                <w:rFonts w:ascii="Aptos" w:hAnsi="Aptos" w:cs="Calibri"/>
                <w:sz w:val="16"/>
                <w:szCs w:val="16"/>
              </w:rPr>
              <w:t>1.327,23</w:t>
            </w:r>
          </w:p>
        </w:tc>
        <w:tc>
          <w:tcPr>
            <w:tcW w:w="1242" w:type="dxa"/>
            <w:shd w:val="clear" w:color="auto" w:fill="FFFFFF" w:themeFill="background1"/>
            <w:vAlign w:val="center"/>
            <w:hideMark/>
          </w:tcPr>
          <w:p w14:paraId="70E74480" w14:textId="5B12E2F6" w:rsidR="00502593" w:rsidRPr="00502593" w:rsidRDefault="00502593" w:rsidP="00502593">
            <w:pPr>
              <w:jc w:val="center"/>
              <w:rPr>
                <w:rFonts w:ascii="Aptos" w:hAnsi="Aptos" w:cs="Calibri"/>
                <w:sz w:val="16"/>
                <w:szCs w:val="16"/>
              </w:rPr>
            </w:pPr>
            <w:r w:rsidRPr="00502593">
              <w:rPr>
                <w:rFonts w:ascii="Aptos" w:hAnsi="Aptos" w:cs="Calibri"/>
                <w:sz w:val="16"/>
                <w:szCs w:val="16"/>
              </w:rPr>
              <w:t>Grad Bakar i RH</w:t>
            </w:r>
          </w:p>
        </w:tc>
        <w:tc>
          <w:tcPr>
            <w:tcW w:w="1006" w:type="dxa"/>
            <w:shd w:val="clear" w:color="auto" w:fill="FFFFFF" w:themeFill="background1"/>
            <w:vAlign w:val="center"/>
            <w:hideMark/>
          </w:tcPr>
          <w:p w14:paraId="733BC6D4" w14:textId="40DF8C37" w:rsidR="00502593" w:rsidRPr="00502593" w:rsidRDefault="00F34463" w:rsidP="00502593">
            <w:pPr>
              <w:jc w:val="center"/>
              <w:rPr>
                <w:rFonts w:ascii="Aptos" w:hAnsi="Aptos" w:cs="Calibri"/>
                <w:sz w:val="16"/>
                <w:szCs w:val="16"/>
              </w:rPr>
            </w:pPr>
            <w:r>
              <w:rPr>
                <w:rFonts w:ascii="Aptos" w:hAnsi="Aptos" w:cs="Calibri"/>
                <w:sz w:val="16"/>
                <w:szCs w:val="16"/>
              </w:rPr>
              <w:t>D.M.</w:t>
            </w:r>
          </w:p>
        </w:tc>
        <w:tc>
          <w:tcPr>
            <w:tcW w:w="2513" w:type="dxa"/>
            <w:shd w:val="clear" w:color="auto" w:fill="FFFFFF" w:themeFill="background1"/>
            <w:vAlign w:val="center"/>
            <w:hideMark/>
          </w:tcPr>
          <w:p w14:paraId="5747953F" w14:textId="77777777" w:rsidR="00502593" w:rsidRPr="00502593" w:rsidRDefault="00502593" w:rsidP="00502593">
            <w:pPr>
              <w:rPr>
                <w:rFonts w:ascii="Aptos" w:hAnsi="Aptos" w:cs="Calibri"/>
                <w:sz w:val="16"/>
                <w:szCs w:val="16"/>
              </w:rPr>
            </w:pPr>
            <w:r w:rsidRPr="00502593">
              <w:rPr>
                <w:rFonts w:ascii="Aptos" w:hAnsi="Aptos" w:cs="Calibri"/>
                <w:sz w:val="16"/>
                <w:szCs w:val="16"/>
              </w:rPr>
              <w:t>Tužba radi utvrđenja prava vlasništva</w:t>
            </w:r>
          </w:p>
        </w:tc>
        <w:tc>
          <w:tcPr>
            <w:tcW w:w="1134" w:type="dxa"/>
            <w:shd w:val="clear" w:color="auto" w:fill="FFFFFF" w:themeFill="background1"/>
            <w:noWrap/>
            <w:vAlign w:val="center"/>
            <w:hideMark/>
          </w:tcPr>
          <w:p w14:paraId="703570D1" w14:textId="77777777" w:rsidR="00502593" w:rsidRPr="00502593" w:rsidRDefault="00502593" w:rsidP="00F34463">
            <w:pPr>
              <w:jc w:val="right"/>
              <w:rPr>
                <w:rFonts w:ascii="Aptos" w:hAnsi="Aptos" w:cs="Calibri"/>
                <w:sz w:val="16"/>
                <w:szCs w:val="16"/>
              </w:rPr>
            </w:pPr>
            <w:r w:rsidRPr="00502593">
              <w:rPr>
                <w:rFonts w:ascii="Aptos" w:hAnsi="Aptos" w:cs="Calibri"/>
                <w:sz w:val="16"/>
                <w:szCs w:val="16"/>
              </w:rPr>
              <w:t>2.654,59</w:t>
            </w:r>
          </w:p>
        </w:tc>
        <w:tc>
          <w:tcPr>
            <w:tcW w:w="1002" w:type="dxa"/>
            <w:shd w:val="clear" w:color="auto" w:fill="FFFFFF" w:themeFill="background1"/>
            <w:vAlign w:val="center"/>
            <w:hideMark/>
          </w:tcPr>
          <w:p w14:paraId="2CC894A1" w14:textId="77777777" w:rsidR="00502593" w:rsidRPr="00502593" w:rsidRDefault="00502593" w:rsidP="00F34463">
            <w:pPr>
              <w:jc w:val="center"/>
              <w:rPr>
                <w:rFonts w:ascii="Aptos" w:hAnsi="Aptos" w:cs="Calibri"/>
                <w:sz w:val="16"/>
                <w:szCs w:val="16"/>
              </w:rPr>
            </w:pPr>
            <w:r w:rsidRPr="00502593">
              <w:rPr>
                <w:rFonts w:ascii="Aptos" w:hAnsi="Aptos" w:cs="Calibri"/>
                <w:sz w:val="16"/>
                <w:szCs w:val="16"/>
              </w:rPr>
              <w:t>2 godine</w:t>
            </w:r>
          </w:p>
        </w:tc>
      </w:tr>
      <w:tr w:rsidR="00502593" w:rsidRPr="00502593" w14:paraId="0127F763" w14:textId="77777777" w:rsidTr="00F34463">
        <w:trPr>
          <w:trHeight w:val="876"/>
        </w:trPr>
        <w:tc>
          <w:tcPr>
            <w:tcW w:w="1075" w:type="dxa"/>
            <w:shd w:val="clear" w:color="auto" w:fill="FFFFFF" w:themeFill="background1"/>
            <w:vAlign w:val="center"/>
            <w:hideMark/>
          </w:tcPr>
          <w:p w14:paraId="1DCF206D" w14:textId="176D3BB4" w:rsidR="00502593" w:rsidRPr="00502593" w:rsidRDefault="00502593" w:rsidP="00502593">
            <w:pPr>
              <w:rPr>
                <w:rFonts w:ascii="Aptos" w:hAnsi="Aptos" w:cs="Calibri"/>
                <w:sz w:val="16"/>
                <w:szCs w:val="16"/>
              </w:rPr>
            </w:pPr>
            <w:r w:rsidRPr="00502593">
              <w:rPr>
                <w:rFonts w:ascii="Aptos" w:hAnsi="Aptos" w:cs="Calibri"/>
                <w:sz w:val="16"/>
                <w:szCs w:val="16"/>
              </w:rPr>
              <w:t>Općinski sud u Rijeci P</w:t>
            </w:r>
            <w:r w:rsidR="00F34463">
              <w:rPr>
                <w:rFonts w:ascii="Aptos" w:hAnsi="Aptos" w:cs="Calibri"/>
                <w:sz w:val="16"/>
                <w:szCs w:val="16"/>
              </w:rPr>
              <w:t>-</w:t>
            </w:r>
            <w:r w:rsidRPr="00502593">
              <w:rPr>
                <w:rFonts w:ascii="Aptos" w:hAnsi="Aptos" w:cs="Calibri"/>
                <w:sz w:val="16"/>
                <w:szCs w:val="16"/>
              </w:rPr>
              <w:t>1719/21</w:t>
            </w:r>
          </w:p>
        </w:tc>
        <w:tc>
          <w:tcPr>
            <w:tcW w:w="1047" w:type="dxa"/>
            <w:shd w:val="clear" w:color="auto" w:fill="FFFFFF" w:themeFill="background1"/>
            <w:vAlign w:val="center"/>
            <w:hideMark/>
          </w:tcPr>
          <w:p w14:paraId="2E1BAE3F" w14:textId="77777777" w:rsidR="00502593" w:rsidRPr="00502593" w:rsidRDefault="00502593" w:rsidP="00502593">
            <w:pPr>
              <w:jc w:val="right"/>
              <w:rPr>
                <w:rFonts w:ascii="Aptos" w:hAnsi="Aptos" w:cs="Calibri"/>
                <w:sz w:val="16"/>
                <w:szCs w:val="16"/>
              </w:rPr>
            </w:pPr>
            <w:r w:rsidRPr="00502593">
              <w:rPr>
                <w:rFonts w:ascii="Aptos" w:hAnsi="Aptos" w:cs="Calibri"/>
                <w:sz w:val="16"/>
                <w:szCs w:val="16"/>
              </w:rPr>
              <w:t>2.654,46</w:t>
            </w:r>
          </w:p>
        </w:tc>
        <w:tc>
          <w:tcPr>
            <w:tcW w:w="1046" w:type="dxa"/>
            <w:shd w:val="clear" w:color="auto" w:fill="FFFFFF" w:themeFill="background1"/>
            <w:vAlign w:val="center"/>
            <w:hideMark/>
          </w:tcPr>
          <w:p w14:paraId="76F866A6" w14:textId="77777777" w:rsidR="00502593" w:rsidRPr="00502593" w:rsidRDefault="00502593" w:rsidP="00502593">
            <w:pPr>
              <w:jc w:val="right"/>
              <w:rPr>
                <w:rFonts w:ascii="Aptos" w:hAnsi="Aptos" w:cs="Calibri"/>
                <w:sz w:val="16"/>
                <w:szCs w:val="16"/>
              </w:rPr>
            </w:pPr>
            <w:r w:rsidRPr="00502593">
              <w:rPr>
                <w:rFonts w:ascii="Aptos" w:hAnsi="Aptos" w:cs="Calibri"/>
                <w:sz w:val="16"/>
                <w:szCs w:val="16"/>
              </w:rPr>
              <w:t>0,00</w:t>
            </w:r>
          </w:p>
        </w:tc>
        <w:tc>
          <w:tcPr>
            <w:tcW w:w="1242" w:type="dxa"/>
            <w:shd w:val="clear" w:color="auto" w:fill="FFFFFF" w:themeFill="background1"/>
            <w:vAlign w:val="center"/>
            <w:hideMark/>
          </w:tcPr>
          <w:p w14:paraId="3286DE40" w14:textId="77777777" w:rsidR="00502593" w:rsidRPr="00502593" w:rsidRDefault="00502593" w:rsidP="00502593">
            <w:pPr>
              <w:jc w:val="center"/>
              <w:rPr>
                <w:rFonts w:ascii="Aptos" w:hAnsi="Aptos" w:cs="Calibri"/>
                <w:sz w:val="16"/>
                <w:szCs w:val="16"/>
              </w:rPr>
            </w:pPr>
            <w:r w:rsidRPr="00502593">
              <w:rPr>
                <w:rFonts w:ascii="Aptos" w:hAnsi="Aptos" w:cs="Calibri"/>
                <w:sz w:val="16"/>
                <w:szCs w:val="16"/>
              </w:rPr>
              <w:t>Grad Bakar</w:t>
            </w:r>
          </w:p>
        </w:tc>
        <w:tc>
          <w:tcPr>
            <w:tcW w:w="1006" w:type="dxa"/>
            <w:shd w:val="clear" w:color="auto" w:fill="FFFFFF" w:themeFill="background1"/>
            <w:vAlign w:val="center"/>
            <w:hideMark/>
          </w:tcPr>
          <w:p w14:paraId="7B08FF1C" w14:textId="01D3F858" w:rsidR="00502593" w:rsidRPr="00502593" w:rsidRDefault="00F34463" w:rsidP="00502593">
            <w:pPr>
              <w:jc w:val="center"/>
              <w:rPr>
                <w:rFonts w:ascii="Aptos" w:hAnsi="Aptos" w:cs="Calibri"/>
                <w:sz w:val="16"/>
                <w:szCs w:val="16"/>
              </w:rPr>
            </w:pPr>
            <w:r>
              <w:rPr>
                <w:rFonts w:ascii="Aptos" w:hAnsi="Aptos" w:cs="Calibri"/>
                <w:sz w:val="16"/>
                <w:szCs w:val="16"/>
              </w:rPr>
              <w:t>S.Š.</w:t>
            </w:r>
          </w:p>
        </w:tc>
        <w:tc>
          <w:tcPr>
            <w:tcW w:w="2513" w:type="dxa"/>
            <w:shd w:val="clear" w:color="auto" w:fill="FFFFFF" w:themeFill="background1"/>
            <w:vAlign w:val="center"/>
            <w:hideMark/>
          </w:tcPr>
          <w:p w14:paraId="232FC86A" w14:textId="77777777" w:rsidR="00502593" w:rsidRPr="00502593" w:rsidRDefault="00502593" w:rsidP="00502593">
            <w:pPr>
              <w:rPr>
                <w:rFonts w:ascii="Aptos" w:hAnsi="Aptos" w:cs="Calibri"/>
                <w:sz w:val="16"/>
                <w:szCs w:val="16"/>
              </w:rPr>
            </w:pPr>
            <w:r w:rsidRPr="00502593">
              <w:rPr>
                <w:rFonts w:ascii="Aptos" w:hAnsi="Aptos" w:cs="Calibri"/>
                <w:sz w:val="16"/>
                <w:szCs w:val="16"/>
              </w:rPr>
              <w:t xml:space="preserve">Postupak je tek pokrenut. </w:t>
            </w:r>
          </w:p>
        </w:tc>
        <w:tc>
          <w:tcPr>
            <w:tcW w:w="1134" w:type="dxa"/>
            <w:shd w:val="clear" w:color="auto" w:fill="FFFFFF" w:themeFill="background1"/>
            <w:noWrap/>
            <w:vAlign w:val="center"/>
            <w:hideMark/>
          </w:tcPr>
          <w:p w14:paraId="7B284C11" w14:textId="77777777" w:rsidR="00502593" w:rsidRPr="00502593" w:rsidRDefault="00502593" w:rsidP="00F34463">
            <w:pPr>
              <w:jc w:val="right"/>
              <w:rPr>
                <w:rFonts w:ascii="Aptos" w:hAnsi="Aptos" w:cs="Calibri"/>
                <w:sz w:val="16"/>
                <w:szCs w:val="16"/>
              </w:rPr>
            </w:pPr>
            <w:r w:rsidRPr="00502593">
              <w:rPr>
                <w:rFonts w:ascii="Aptos" w:hAnsi="Aptos" w:cs="Calibri"/>
                <w:sz w:val="16"/>
                <w:szCs w:val="16"/>
              </w:rPr>
              <w:t>2.654,46</w:t>
            </w:r>
          </w:p>
        </w:tc>
        <w:tc>
          <w:tcPr>
            <w:tcW w:w="1002" w:type="dxa"/>
            <w:shd w:val="clear" w:color="auto" w:fill="FFFFFF" w:themeFill="background1"/>
            <w:vAlign w:val="center"/>
            <w:hideMark/>
          </w:tcPr>
          <w:p w14:paraId="64EA0753" w14:textId="77777777" w:rsidR="00502593" w:rsidRPr="00502593" w:rsidRDefault="00502593" w:rsidP="00F34463">
            <w:pPr>
              <w:jc w:val="center"/>
              <w:rPr>
                <w:rFonts w:ascii="Aptos" w:hAnsi="Aptos" w:cs="Calibri"/>
                <w:sz w:val="16"/>
                <w:szCs w:val="16"/>
              </w:rPr>
            </w:pPr>
            <w:r w:rsidRPr="00502593">
              <w:rPr>
                <w:rFonts w:ascii="Aptos" w:hAnsi="Aptos" w:cs="Calibri"/>
                <w:sz w:val="16"/>
                <w:szCs w:val="16"/>
              </w:rPr>
              <w:t>3 godine</w:t>
            </w:r>
          </w:p>
        </w:tc>
      </w:tr>
      <w:tr w:rsidR="00502593" w:rsidRPr="00502593" w14:paraId="2519143C" w14:textId="77777777" w:rsidTr="00F34463">
        <w:trPr>
          <w:trHeight w:val="459"/>
        </w:trPr>
        <w:tc>
          <w:tcPr>
            <w:tcW w:w="1075" w:type="dxa"/>
            <w:shd w:val="clear" w:color="auto" w:fill="D9D9D9" w:themeFill="background1" w:themeFillShade="D9"/>
            <w:vAlign w:val="center"/>
            <w:hideMark/>
          </w:tcPr>
          <w:p w14:paraId="754A4A95" w14:textId="1D3A4EF7" w:rsidR="00502593" w:rsidRPr="00502593" w:rsidRDefault="00502593" w:rsidP="00502593">
            <w:pPr>
              <w:rPr>
                <w:rFonts w:ascii="Aptos" w:hAnsi="Aptos" w:cs="Calibri"/>
                <w:b/>
                <w:bCs/>
                <w:sz w:val="16"/>
                <w:szCs w:val="16"/>
              </w:rPr>
            </w:pPr>
            <w:r w:rsidRPr="00502593">
              <w:rPr>
                <w:rFonts w:ascii="Aptos" w:hAnsi="Aptos" w:cs="Calibri"/>
                <w:b/>
                <w:bCs/>
                <w:sz w:val="16"/>
                <w:szCs w:val="16"/>
              </w:rPr>
              <w:t> </w:t>
            </w:r>
            <w:r w:rsidR="00F34463">
              <w:rPr>
                <w:rFonts w:ascii="Aptos" w:hAnsi="Aptos" w:cs="Calibri"/>
                <w:b/>
                <w:bCs/>
                <w:sz w:val="16"/>
                <w:szCs w:val="16"/>
              </w:rPr>
              <w:t>UKUPNO</w:t>
            </w:r>
          </w:p>
        </w:tc>
        <w:tc>
          <w:tcPr>
            <w:tcW w:w="1047" w:type="dxa"/>
            <w:shd w:val="clear" w:color="auto" w:fill="D9D9D9" w:themeFill="background1" w:themeFillShade="D9"/>
            <w:vAlign w:val="center"/>
            <w:hideMark/>
          </w:tcPr>
          <w:p w14:paraId="3E1C2A1F" w14:textId="4FDBE40B" w:rsidR="00502593" w:rsidRPr="00502593" w:rsidRDefault="00F34463" w:rsidP="00502593">
            <w:pPr>
              <w:jc w:val="right"/>
              <w:rPr>
                <w:rFonts w:ascii="Aptos" w:hAnsi="Aptos" w:cs="Calibri"/>
                <w:b/>
                <w:bCs/>
                <w:sz w:val="16"/>
                <w:szCs w:val="16"/>
              </w:rPr>
            </w:pPr>
            <w:r>
              <w:rPr>
                <w:rFonts w:ascii="Aptos" w:hAnsi="Aptos" w:cs="Calibri"/>
                <w:b/>
                <w:bCs/>
                <w:sz w:val="16"/>
                <w:szCs w:val="16"/>
              </w:rPr>
              <w:t>20.041,28</w:t>
            </w:r>
          </w:p>
        </w:tc>
        <w:tc>
          <w:tcPr>
            <w:tcW w:w="1046" w:type="dxa"/>
            <w:shd w:val="clear" w:color="auto" w:fill="D9D9D9" w:themeFill="background1" w:themeFillShade="D9"/>
            <w:vAlign w:val="center"/>
            <w:hideMark/>
          </w:tcPr>
          <w:p w14:paraId="5988AD2B" w14:textId="77777777" w:rsidR="00502593" w:rsidRPr="00502593" w:rsidRDefault="00502593" w:rsidP="00502593">
            <w:pPr>
              <w:jc w:val="right"/>
              <w:rPr>
                <w:rFonts w:ascii="Aptos" w:hAnsi="Aptos" w:cs="Calibri"/>
                <w:b/>
                <w:bCs/>
                <w:sz w:val="16"/>
                <w:szCs w:val="16"/>
              </w:rPr>
            </w:pPr>
            <w:r w:rsidRPr="00502593">
              <w:rPr>
                <w:rFonts w:ascii="Aptos" w:hAnsi="Aptos" w:cs="Calibri"/>
                <w:b/>
                <w:bCs/>
                <w:sz w:val="16"/>
                <w:szCs w:val="16"/>
              </w:rPr>
              <w:t>5.990,85</w:t>
            </w:r>
          </w:p>
        </w:tc>
        <w:tc>
          <w:tcPr>
            <w:tcW w:w="1242" w:type="dxa"/>
            <w:shd w:val="clear" w:color="auto" w:fill="D9D9D9" w:themeFill="background1" w:themeFillShade="D9"/>
            <w:vAlign w:val="center"/>
            <w:hideMark/>
          </w:tcPr>
          <w:p w14:paraId="6B683684" w14:textId="77777777" w:rsidR="00502593" w:rsidRPr="00502593" w:rsidRDefault="00502593" w:rsidP="00502593">
            <w:pPr>
              <w:rPr>
                <w:rFonts w:ascii="Aptos" w:hAnsi="Aptos" w:cs="Calibri"/>
                <w:b/>
                <w:bCs/>
                <w:sz w:val="16"/>
                <w:szCs w:val="16"/>
              </w:rPr>
            </w:pPr>
            <w:r w:rsidRPr="00502593">
              <w:rPr>
                <w:rFonts w:ascii="Aptos" w:hAnsi="Aptos" w:cs="Calibri"/>
                <w:b/>
                <w:bCs/>
                <w:sz w:val="16"/>
                <w:szCs w:val="16"/>
              </w:rPr>
              <w:t> </w:t>
            </w:r>
          </w:p>
        </w:tc>
        <w:tc>
          <w:tcPr>
            <w:tcW w:w="1006" w:type="dxa"/>
            <w:shd w:val="clear" w:color="auto" w:fill="D9D9D9" w:themeFill="background1" w:themeFillShade="D9"/>
            <w:vAlign w:val="center"/>
            <w:hideMark/>
          </w:tcPr>
          <w:p w14:paraId="18005560" w14:textId="77777777" w:rsidR="00502593" w:rsidRPr="00502593" w:rsidRDefault="00502593" w:rsidP="00502593">
            <w:pPr>
              <w:rPr>
                <w:rFonts w:ascii="Aptos" w:hAnsi="Aptos" w:cs="Calibri"/>
                <w:b/>
                <w:bCs/>
                <w:sz w:val="16"/>
                <w:szCs w:val="16"/>
              </w:rPr>
            </w:pPr>
            <w:r w:rsidRPr="00502593">
              <w:rPr>
                <w:rFonts w:ascii="Aptos" w:hAnsi="Aptos" w:cs="Calibri"/>
                <w:b/>
                <w:bCs/>
                <w:sz w:val="16"/>
                <w:szCs w:val="16"/>
              </w:rPr>
              <w:t> </w:t>
            </w:r>
          </w:p>
        </w:tc>
        <w:tc>
          <w:tcPr>
            <w:tcW w:w="2513" w:type="dxa"/>
            <w:shd w:val="clear" w:color="auto" w:fill="D9D9D9" w:themeFill="background1" w:themeFillShade="D9"/>
            <w:vAlign w:val="center"/>
            <w:hideMark/>
          </w:tcPr>
          <w:p w14:paraId="5FD7FB3F" w14:textId="77777777" w:rsidR="00502593" w:rsidRPr="00502593" w:rsidRDefault="00502593" w:rsidP="00502593">
            <w:pPr>
              <w:rPr>
                <w:rFonts w:ascii="Aptos" w:hAnsi="Aptos" w:cs="Calibri"/>
                <w:b/>
                <w:bCs/>
                <w:sz w:val="16"/>
                <w:szCs w:val="16"/>
              </w:rPr>
            </w:pPr>
            <w:r w:rsidRPr="00502593">
              <w:rPr>
                <w:rFonts w:ascii="Aptos" w:hAnsi="Aptos" w:cs="Calibri"/>
                <w:b/>
                <w:bCs/>
                <w:sz w:val="16"/>
                <w:szCs w:val="16"/>
              </w:rPr>
              <w:t> </w:t>
            </w:r>
          </w:p>
        </w:tc>
        <w:tc>
          <w:tcPr>
            <w:tcW w:w="1134" w:type="dxa"/>
            <w:shd w:val="clear" w:color="auto" w:fill="D9D9D9" w:themeFill="background1" w:themeFillShade="D9"/>
            <w:noWrap/>
            <w:vAlign w:val="center"/>
            <w:hideMark/>
          </w:tcPr>
          <w:p w14:paraId="7BCE82A4" w14:textId="77777777" w:rsidR="00502593" w:rsidRPr="00502593" w:rsidRDefault="00502593" w:rsidP="00502593">
            <w:pPr>
              <w:jc w:val="right"/>
              <w:rPr>
                <w:rFonts w:ascii="Aptos" w:hAnsi="Aptos" w:cs="Calibri"/>
                <w:b/>
                <w:bCs/>
                <w:sz w:val="16"/>
                <w:szCs w:val="16"/>
              </w:rPr>
            </w:pPr>
            <w:r w:rsidRPr="00502593">
              <w:rPr>
                <w:rFonts w:ascii="Aptos" w:hAnsi="Aptos" w:cs="Calibri"/>
                <w:b/>
                <w:bCs/>
                <w:sz w:val="16"/>
                <w:szCs w:val="16"/>
              </w:rPr>
              <w:t>26.059,13</w:t>
            </w:r>
          </w:p>
        </w:tc>
        <w:tc>
          <w:tcPr>
            <w:tcW w:w="1002" w:type="dxa"/>
            <w:shd w:val="clear" w:color="auto" w:fill="D9D9D9" w:themeFill="background1" w:themeFillShade="D9"/>
            <w:noWrap/>
            <w:vAlign w:val="center"/>
            <w:hideMark/>
          </w:tcPr>
          <w:p w14:paraId="3151AAFA" w14:textId="77777777" w:rsidR="00502593" w:rsidRPr="00502593" w:rsidRDefault="00502593" w:rsidP="00502593">
            <w:pPr>
              <w:rPr>
                <w:rFonts w:ascii="Aptos" w:hAnsi="Aptos" w:cs="Calibri"/>
                <w:b/>
                <w:bCs/>
                <w:sz w:val="16"/>
                <w:szCs w:val="16"/>
              </w:rPr>
            </w:pPr>
            <w:r w:rsidRPr="00502593">
              <w:rPr>
                <w:rFonts w:ascii="Aptos" w:hAnsi="Aptos" w:cs="Calibri"/>
                <w:b/>
                <w:bCs/>
                <w:sz w:val="16"/>
                <w:szCs w:val="16"/>
              </w:rPr>
              <w:t> </w:t>
            </w:r>
          </w:p>
        </w:tc>
      </w:tr>
    </w:tbl>
    <w:p w14:paraId="65C318D7" w14:textId="54E6C4E2" w:rsidR="0074669D" w:rsidRPr="00F61B8D" w:rsidRDefault="0074669D" w:rsidP="00046692">
      <w:pPr>
        <w:pStyle w:val="Uvuenotijeloteksta"/>
        <w:tabs>
          <w:tab w:val="left" w:pos="360"/>
        </w:tabs>
        <w:spacing w:before="60" w:after="60"/>
        <w:ind w:right="-567" w:firstLine="0"/>
        <w:rPr>
          <w:rFonts w:ascii="Aptos" w:hAnsi="Aptos"/>
          <w:color w:val="FF0000"/>
          <w:sz w:val="22"/>
          <w:szCs w:val="22"/>
        </w:rPr>
      </w:pPr>
    </w:p>
    <w:p w14:paraId="3A19ED5C" w14:textId="7FD07705" w:rsidR="006202F0" w:rsidRPr="00F61B8D" w:rsidRDefault="0097188E" w:rsidP="00604FDB">
      <w:pPr>
        <w:shd w:val="clear" w:color="auto" w:fill="D9D9D9" w:themeFill="background1" w:themeFillShade="D9"/>
        <w:spacing w:before="60" w:after="60"/>
        <w:ind w:left="-425" w:right="-380"/>
        <w:jc w:val="both"/>
        <w:rPr>
          <w:rFonts w:ascii="Aptos" w:hAnsi="Aptos" w:cstheme="minorHAnsi"/>
          <w:b/>
          <w:sz w:val="22"/>
          <w:szCs w:val="22"/>
        </w:rPr>
      </w:pPr>
      <w:r w:rsidRPr="00F61B8D">
        <w:rPr>
          <w:rFonts w:ascii="Aptos" w:hAnsi="Aptos" w:cstheme="minorHAnsi"/>
          <w:b/>
          <w:sz w:val="22"/>
          <w:szCs w:val="22"/>
        </w:rPr>
        <w:t>C</w:t>
      </w:r>
      <w:r w:rsidR="006202F0" w:rsidRPr="00F61B8D">
        <w:rPr>
          <w:rFonts w:ascii="Aptos" w:hAnsi="Aptos" w:cstheme="minorHAnsi"/>
          <w:b/>
          <w:sz w:val="22"/>
          <w:szCs w:val="22"/>
        </w:rPr>
        <w:t>/  BILJEŠKE UZ</w:t>
      </w:r>
      <w:r w:rsidR="00336844" w:rsidRPr="00F61B8D">
        <w:rPr>
          <w:rFonts w:ascii="Aptos" w:hAnsi="Aptos" w:cstheme="minorHAnsi"/>
          <w:b/>
          <w:sz w:val="22"/>
          <w:szCs w:val="22"/>
        </w:rPr>
        <w:t xml:space="preserve"> IZVJEŠTAJ O PROMJENAMA U VRIJEDNOSTI I OBUJMU IMOVINE I OBVEZA</w:t>
      </w:r>
    </w:p>
    <w:p w14:paraId="58B6DD20" w14:textId="3081D133" w:rsidR="00DC7B73" w:rsidRPr="00DC7B73" w:rsidRDefault="00DC7B73" w:rsidP="00DC7B73">
      <w:pPr>
        <w:spacing w:before="80" w:after="80"/>
        <w:ind w:left="-425" w:right="-380" w:firstLine="284"/>
        <w:jc w:val="center"/>
        <w:rPr>
          <w:rFonts w:ascii="Aptos" w:hAnsi="Aptos" w:cs="Calibri"/>
          <w:b/>
          <w:bCs/>
          <w:color w:val="000000"/>
          <w:sz w:val="22"/>
          <w:szCs w:val="22"/>
        </w:rPr>
      </w:pPr>
      <w:r w:rsidRPr="00F61B8D">
        <w:rPr>
          <w:rFonts w:ascii="Aptos" w:hAnsi="Aptos" w:cs="Calibri"/>
          <w:b/>
          <w:bCs/>
          <w:color w:val="000000"/>
          <w:sz w:val="22"/>
          <w:szCs w:val="22"/>
        </w:rPr>
        <w:t xml:space="preserve">Bilješka </w:t>
      </w:r>
      <w:r>
        <w:rPr>
          <w:rFonts w:ascii="Aptos" w:hAnsi="Aptos" w:cs="Calibri"/>
          <w:b/>
          <w:bCs/>
          <w:color w:val="000000"/>
          <w:sz w:val="22"/>
          <w:szCs w:val="22"/>
        </w:rPr>
        <w:t>1</w:t>
      </w:r>
      <w:r w:rsidRPr="00F61B8D">
        <w:rPr>
          <w:rFonts w:ascii="Aptos" w:hAnsi="Aptos" w:cs="Calibri"/>
          <w:b/>
          <w:bCs/>
          <w:color w:val="000000"/>
          <w:sz w:val="22"/>
          <w:szCs w:val="22"/>
        </w:rPr>
        <w:t>.</w:t>
      </w:r>
    </w:p>
    <w:p w14:paraId="5FC09E02" w14:textId="541D5B3F" w:rsidR="00290BDA" w:rsidRDefault="0011743A" w:rsidP="00290BDA">
      <w:pPr>
        <w:spacing w:before="60" w:after="60"/>
        <w:ind w:left="-425" w:right="-380" w:firstLine="284"/>
        <w:jc w:val="both"/>
        <w:rPr>
          <w:rFonts w:ascii="Aptos" w:hAnsi="Aptos" w:cstheme="minorHAnsi"/>
          <w:sz w:val="22"/>
          <w:szCs w:val="22"/>
        </w:rPr>
      </w:pPr>
      <w:r w:rsidRPr="00F61B8D">
        <w:rPr>
          <w:rFonts w:ascii="Aptos" w:hAnsi="Aptos" w:cstheme="minorHAnsi"/>
          <w:sz w:val="22"/>
          <w:szCs w:val="22"/>
        </w:rPr>
        <w:t>U ovom izvještajnom razdoblju u</w:t>
      </w:r>
      <w:r w:rsidR="0011324C" w:rsidRPr="00F61B8D">
        <w:rPr>
          <w:rFonts w:ascii="Aptos" w:hAnsi="Aptos" w:cstheme="minorHAnsi"/>
          <w:sz w:val="22"/>
          <w:szCs w:val="22"/>
        </w:rPr>
        <w:t xml:space="preserve"> </w:t>
      </w:r>
      <w:r w:rsidR="00154838" w:rsidRPr="00F61B8D">
        <w:rPr>
          <w:rFonts w:ascii="Aptos" w:hAnsi="Aptos" w:cstheme="minorHAnsi"/>
          <w:sz w:val="22"/>
          <w:szCs w:val="22"/>
        </w:rPr>
        <w:t>Izvještaju o promjenama u vrijednosti i obujmu imovine i obveza</w:t>
      </w:r>
      <w:r w:rsidR="0011324C" w:rsidRPr="00F61B8D">
        <w:rPr>
          <w:rFonts w:ascii="Aptos" w:hAnsi="Aptos" w:cstheme="minorHAnsi"/>
          <w:sz w:val="22"/>
          <w:szCs w:val="22"/>
        </w:rPr>
        <w:t xml:space="preserve"> za 202</w:t>
      </w:r>
      <w:r w:rsidR="00C73F9F">
        <w:rPr>
          <w:rFonts w:ascii="Aptos" w:hAnsi="Aptos" w:cstheme="minorHAnsi"/>
          <w:sz w:val="22"/>
          <w:szCs w:val="22"/>
        </w:rPr>
        <w:t>3</w:t>
      </w:r>
      <w:r w:rsidR="0011324C" w:rsidRPr="00F61B8D">
        <w:rPr>
          <w:rFonts w:ascii="Aptos" w:hAnsi="Aptos" w:cstheme="minorHAnsi"/>
          <w:sz w:val="22"/>
          <w:szCs w:val="22"/>
        </w:rPr>
        <w:t>. godinu iskazane su promjene uslijed povećanja odnosno smanjen</w:t>
      </w:r>
      <w:r w:rsidRPr="00F61B8D">
        <w:rPr>
          <w:rFonts w:ascii="Aptos" w:hAnsi="Aptos" w:cstheme="minorHAnsi"/>
          <w:sz w:val="22"/>
          <w:szCs w:val="22"/>
        </w:rPr>
        <w:t xml:space="preserve">ja </w:t>
      </w:r>
      <w:r w:rsidR="0011324C" w:rsidRPr="00F61B8D">
        <w:rPr>
          <w:rFonts w:ascii="Aptos" w:hAnsi="Aptos" w:cstheme="minorHAnsi"/>
          <w:sz w:val="22"/>
          <w:szCs w:val="22"/>
        </w:rPr>
        <w:t>obujma</w:t>
      </w:r>
      <w:r w:rsidR="00154838" w:rsidRPr="00F61B8D">
        <w:rPr>
          <w:rFonts w:ascii="Aptos" w:hAnsi="Aptos" w:cstheme="minorHAnsi"/>
          <w:sz w:val="22"/>
          <w:szCs w:val="22"/>
        </w:rPr>
        <w:t xml:space="preserve"> nefinancijske imovine te smanjenja u obujmu financijske imovine, kako slijedi:</w:t>
      </w:r>
    </w:p>
    <w:tbl>
      <w:tblPr>
        <w:tblW w:w="9707" w:type="dxa"/>
        <w:tblInd w:w="-289" w:type="dxa"/>
        <w:tblLook w:val="04A0" w:firstRow="1" w:lastRow="0" w:firstColumn="1" w:lastColumn="0" w:noHBand="0" w:noVBand="1"/>
      </w:tblPr>
      <w:tblGrid>
        <w:gridCol w:w="851"/>
        <w:gridCol w:w="5103"/>
        <w:gridCol w:w="1984"/>
        <w:gridCol w:w="1769"/>
      </w:tblGrid>
      <w:tr w:rsidR="00290BDA" w:rsidRPr="00290BDA" w14:paraId="46566378" w14:textId="77777777" w:rsidTr="00290BDA">
        <w:trPr>
          <w:trHeight w:val="288"/>
        </w:trPr>
        <w:tc>
          <w:tcPr>
            <w:tcW w:w="851" w:type="dxa"/>
            <w:tcBorders>
              <w:top w:val="single" w:sz="4" w:space="0" w:color="auto"/>
              <w:left w:val="single" w:sz="4" w:space="0" w:color="auto"/>
              <w:bottom w:val="single" w:sz="4" w:space="0" w:color="auto"/>
              <w:right w:val="single" w:sz="4" w:space="0" w:color="auto"/>
            </w:tcBorders>
            <w:shd w:val="clear" w:color="5B9BD5" w:fill="D9D9D9"/>
            <w:noWrap/>
            <w:vAlign w:val="center"/>
            <w:hideMark/>
          </w:tcPr>
          <w:p w14:paraId="0156ADDE" w14:textId="77777777" w:rsidR="00290BDA" w:rsidRPr="00290BDA" w:rsidRDefault="00290BDA" w:rsidP="00290BDA">
            <w:pPr>
              <w:jc w:val="center"/>
              <w:rPr>
                <w:rFonts w:ascii="Aptos" w:hAnsi="Aptos" w:cs="Calibri"/>
                <w:b/>
                <w:bCs/>
                <w:sz w:val="18"/>
                <w:szCs w:val="18"/>
              </w:rPr>
            </w:pPr>
            <w:r w:rsidRPr="00290BDA">
              <w:rPr>
                <w:rFonts w:ascii="Aptos" w:hAnsi="Aptos" w:cs="Calibri"/>
                <w:b/>
                <w:bCs/>
                <w:sz w:val="18"/>
                <w:szCs w:val="18"/>
              </w:rPr>
              <w:t>ŠIFRA</w:t>
            </w:r>
          </w:p>
        </w:tc>
        <w:tc>
          <w:tcPr>
            <w:tcW w:w="510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558D35E" w14:textId="77777777" w:rsidR="00290BDA" w:rsidRPr="00290BDA" w:rsidRDefault="00290BDA" w:rsidP="00290BDA">
            <w:pPr>
              <w:jc w:val="center"/>
              <w:rPr>
                <w:rFonts w:ascii="Aptos" w:hAnsi="Aptos" w:cs="Calibri"/>
                <w:b/>
                <w:bCs/>
                <w:sz w:val="18"/>
                <w:szCs w:val="18"/>
              </w:rPr>
            </w:pPr>
            <w:r w:rsidRPr="00290BDA">
              <w:rPr>
                <w:rFonts w:ascii="Aptos" w:hAnsi="Aptos" w:cs="Calibri"/>
                <w:b/>
                <w:bCs/>
                <w:sz w:val="18"/>
                <w:szCs w:val="18"/>
              </w:rPr>
              <w:t>OPIS PROMJENE</w:t>
            </w:r>
          </w:p>
        </w:tc>
        <w:tc>
          <w:tcPr>
            <w:tcW w:w="198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BB1C66A" w14:textId="77777777" w:rsidR="00290BDA" w:rsidRPr="00290BDA" w:rsidRDefault="00290BDA" w:rsidP="00290BDA">
            <w:pPr>
              <w:jc w:val="center"/>
              <w:rPr>
                <w:rFonts w:ascii="Aptos" w:hAnsi="Aptos" w:cs="Calibri"/>
                <w:b/>
                <w:bCs/>
                <w:sz w:val="18"/>
                <w:szCs w:val="18"/>
              </w:rPr>
            </w:pPr>
            <w:r w:rsidRPr="00290BDA">
              <w:rPr>
                <w:rFonts w:ascii="Aptos" w:hAnsi="Aptos" w:cs="Calibri"/>
                <w:b/>
                <w:bCs/>
                <w:sz w:val="18"/>
                <w:szCs w:val="18"/>
              </w:rPr>
              <w:t>POVEĆANJE</w:t>
            </w:r>
          </w:p>
        </w:tc>
        <w:tc>
          <w:tcPr>
            <w:tcW w:w="176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E15D343" w14:textId="77777777" w:rsidR="00290BDA" w:rsidRPr="00290BDA" w:rsidRDefault="00290BDA" w:rsidP="00290BDA">
            <w:pPr>
              <w:jc w:val="center"/>
              <w:rPr>
                <w:rFonts w:ascii="Aptos" w:hAnsi="Aptos" w:cs="Calibri"/>
                <w:b/>
                <w:bCs/>
                <w:sz w:val="18"/>
                <w:szCs w:val="18"/>
              </w:rPr>
            </w:pPr>
            <w:r w:rsidRPr="00290BDA">
              <w:rPr>
                <w:rFonts w:ascii="Aptos" w:hAnsi="Aptos" w:cs="Calibri"/>
                <w:b/>
                <w:bCs/>
                <w:sz w:val="18"/>
                <w:szCs w:val="18"/>
              </w:rPr>
              <w:t>SMANJENJE</w:t>
            </w:r>
          </w:p>
        </w:tc>
      </w:tr>
      <w:tr w:rsidR="00290BDA" w:rsidRPr="00290BDA" w14:paraId="5B847C11" w14:textId="77777777" w:rsidTr="00290BDA">
        <w:trPr>
          <w:trHeight w:val="288"/>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B32B9EC" w14:textId="77777777" w:rsidR="00290BDA" w:rsidRPr="00290BDA" w:rsidRDefault="00290BDA" w:rsidP="00290BDA">
            <w:pPr>
              <w:jc w:val="center"/>
              <w:rPr>
                <w:rFonts w:ascii="Aptos" w:hAnsi="Aptos" w:cs="Calibri"/>
                <w:color w:val="000000"/>
                <w:sz w:val="18"/>
                <w:szCs w:val="18"/>
              </w:rPr>
            </w:pPr>
            <w:r w:rsidRPr="00290BDA">
              <w:rPr>
                <w:rFonts w:ascii="Aptos" w:hAnsi="Aptos" w:cs="Calibri"/>
                <w:color w:val="000000"/>
                <w:sz w:val="18"/>
                <w:szCs w:val="18"/>
              </w:rPr>
              <w:t>P017</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138FF0" w14:textId="77777777" w:rsidR="00290BDA" w:rsidRPr="00290BDA" w:rsidRDefault="00290BDA" w:rsidP="00290BDA">
            <w:pPr>
              <w:rPr>
                <w:rFonts w:ascii="Aptos" w:hAnsi="Aptos" w:cs="Calibri"/>
                <w:color w:val="000000"/>
                <w:sz w:val="18"/>
                <w:szCs w:val="18"/>
              </w:rPr>
            </w:pPr>
            <w:r w:rsidRPr="00290BDA">
              <w:rPr>
                <w:rFonts w:ascii="Aptos" w:hAnsi="Aptos" w:cs="Calibri"/>
                <w:color w:val="000000"/>
                <w:sz w:val="18"/>
                <w:szCs w:val="18"/>
              </w:rPr>
              <w:t>Uknjiženje zemljišta i usklađenje s Registrom nekretnina</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85D81B" w14:textId="77777777" w:rsidR="00290BDA" w:rsidRPr="00290BDA" w:rsidRDefault="00290BDA" w:rsidP="00290BDA">
            <w:pPr>
              <w:jc w:val="right"/>
              <w:rPr>
                <w:rFonts w:ascii="Aptos" w:hAnsi="Aptos" w:cs="Calibri"/>
                <w:color w:val="000000"/>
                <w:sz w:val="18"/>
                <w:szCs w:val="18"/>
              </w:rPr>
            </w:pPr>
            <w:r w:rsidRPr="00290BDA">
              <w:rPr>
                <w:rFonts w:ascii="Aptos" w:hAnsi="Aptos" w:cs="Calibri"/>
                <w:color w:val="000000"/>
                <w:sz w:val="18"/>
                <w:szCs w:val="18"/>
              </w:rPr>
              <w:t>7.306.707,29</w:t>
            </w:r>
          </w:p>
        </w:tc>
        <w:tc>
          <w:tcPr>
            <w:tcW w:w="17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C06F8D" w14:textId="77777777" w:rsidR="00290BDA" w:rsidRPr="00290BDA" w:rsidRDefault="00290BDA" w:rsidP="00290BDA">
            <w:pPr>
              <w:jc w:val="right"/>
              <w:rPr>
                <w:rFonts w:ascii="Aptos" w:hAnsi="Aptos" w:cs="Calibri"/>
                <w:color w:val="000000"/>
                <w:sz w:val="18"/>
                <w:szCs w:val="18"/>
              </w:rPr>
            </w:pPr>
            <w:r w:rsidRPr="00290BDA">
              <w:rPr>
                <w:rFonts w:ascii="Aptos" w:hAnsi="Aptos" w:cs="Calibri"/>
                <w:color w:val="000000"/>
                <w:sz w:val="18"/>
                <w:szCs w:val="18"/>
              </w:rPr>
              <w:t>0,00</w:t>
            </w:r>
          </w:p>
        </w:tc>
      </w:tr>
      <w:tr w:rsidR="00290BDA" w:rsidRPr="00290BDA" w14:paraId="0AF149E5" w14:textId="77777777" w:rsidTr="00290BDA">
        <w:trPr>
          <w:trHeight w:val="288"/>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4987E28" w14:textId="77777777" w:rsidR="00290BDA" w:rsidRPr="00290BDA" w:rsidRDefault="00290BDA" w:rsidP="00290BDA">
            <w:pPr>
              <w:jc w:val="center"/>
              <w:rPr>
                <w:rFonts w:ascii="Aptos" w:hAnsi="Aptos" w:cs="Calibri"/>
                <w:color w:val="000000"/>
                <w:sz w:val="18"/>
                <w:szCs w:val="18"/>
              </w:rPr>
            </w:pPr>
            <w:r w:rsidRPr="00290BDA">
              <w:rPr>
                <w:rFonts w:ascii="Aptos" w:hAnsi="Aptos" w:cs="Calibri"/>
                <w:color w:val="000000"/>
                <w:sz w:val="18"/>
                <w:szCs w:val="18"/>
              </w:rPr>
              <w:t>P017</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2C802C" w14:textId="77777777" w:rsidR="00290BDA" w:rsidRPr="00290BDA" w:rsidRDefault="00290BDA" w:rsidP="00290BDA">
            <w:pPr>
              <w:rPr>
                <w:rFonts w:ascii="Aptos" w:hAnsi="Aptos" w:cs="Calibri"/>
                <w:color w:val="000000"/>
                <w:sz w:val="18"/>
                <w:szCs w:val="18"/>
              </w:rPr>
            </w:pPr>
            <w:r w:rsidRPr="00290BDA">
              <w:rPr>
                <w:rFonts w:ascii="Aptos" w:hAnsi="Aptos" w:cs="Calibri"/>
                <w:color w:val="000000"/>
                <w:sz w:val="18"/>
                <w:szCs w:val="18"/>
              </w:rPr>
              <w:t>Prijenos prava vlasništva bez naknade na ŽUC PGŽ, KLASA: 940-01/23-01/14</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3E084D" w14:textId="77777777" w:rsidR="00290BDA" w:rsidRPr="00290BDA" w:rsidRDefault="00290BDA" w:rsidP="00290BDA">
            <w:pPr>
              <w:jc w:val="right"/>
              <w:rPr>
                <w:rFonts w:ascii="Aptos" w:hAnsi="Aptos" w:cs="Calibri"/>
                <w:color w:val="000000"/>
                <w:sz w:val="18"/>
                <w:szCs w:val="18"/>
              </w:rPr>
            </w:pPr>
            <w:r w:rsidRPr="00290BDA">
              <w:rPr>
                <w:rFonts w:ascii="Aptos" w:hAnsi="Aptos" w:cs="Calibri"/>
                <w:color w:val="000000"/>
                <w:sz w:val="18"/>
                <w:szCs w:val="18"/>
              </w:rPr>
              <w:t>0,00</w:t>
            </w:r>
          </w:p>
        </w:tc>
        <w:tc>
          <w:tcPr>
            <w:tcW w:w="17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D15687" w14:textId="77777777" w:rsidR="00290BDA" w:rsidRPr="00290BDA" w:rsidRDefault="00290BDA" w:rsidP="00290BDA">
            <w:pPr>
              <w:jc w:val="right"/>
              <w:rPr>
                <w:rFonts w:ascii="Aptos" w:hAnsi="Aptos" w:cs="Calibri"/>
                <w:color w:val="000000"/>
                <w:sz w:val="18"/>
                <w:szCs w:val="18"/>
              </w:rPr>
            </w:pPr>
            <w:r w:rsidRPr="00290BDA">
              <w:rPr>
                <w:rFonts w:ascii="Aptos" w:hAnsi="Aptos" w:cs="Calibri"/>
                <w:color w:val="000000"/>
                <w:sz w:val="18"/>
                <w:szCs w:val="18"/>
              </w:rPr>
              <w:t>46.239,84</w:t>
            </w:r>
          </w:p>
        </w:tc>
      </w:tr>
      <w:tr w:rsidR="00290BDA" w:rsidRPr="00290BDA" w14:paraId="7F504B88" w14:textId="77777777" w:rsidTr="00290BDA">
        <w:trPr>
          <w:trHeight w:val="288"/>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5AC894A" w14:textId="77777777" w:rsidR="00290BDA" w:rsidRPr="00290BDA" w:rsidRDefault="00290BDA" w:rsidP="00290BDA">
            <w:pPr>
              <w:jc w:val="center"/>
              <w:rPr>
                <w:rFonts w:ascii="Aptos" w:hAnsi="Aptos" w:cs="Calibri"/>
                <w:color w:val="000000"/>
                <w:sz w:val="18"/>
                <w:szCs w:val="18"/>
              </w:rPr>
            </w:pPr>
            <w:r w:rsidRPr="00290BDA">
              <w:rPr>
                <w:rFonts w:ascii="Aptos" w:hAnsi="Aptos" w:cs="Calibri"/>
                <w:color w:val="000000"/>
                <w:sz w:val="18"/>
                <w:szCs w:val="18"/>
              </w:rPr>
              <w:t>P017</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1BD771" w14:textId="77777777" w:rsidR="00290BDA" w:rsidRPr="00290BDA" w:rsidRDefault="00290BDA" w:rsidP="00290BDA">
            <w:pPr>
              <w:rPr>
                <w:rFonts w:ascii="Aptos" w:hAnsi="Aptos" w:cs="Calibri"/>
                <w:color w:val="000000"/>
                <w:sz w:val="18"/>
                <w:szCs w:val="18"/>
              </w:rPr>
            </w:pPr>
            <w:r w:rsidRPr="00290BDA">
              <w:rPr>
                <w:rFonts w:ascii="Aptos" w:hAnsi="Aptos" w:cs="Calibri"/>
                <w:color w:val="000000"/>
                <w:sz w:val="18"/>
                <w:szCs w:val="18"/>
              </w:rPr>
              <w:t xml:space="preserve">Rješenje o ostavinskom postupku naslijeđena </w:t>
            </w:r>
            <w:proofErr w:type="spellStart"/>
            <w:r w:rsidRPr="00290BDA">
              <w:rPr>
                <w:rFonts w:ascii="Aptos" w:hAnsi="Aptos" w:cs="Calibri"/>
                <w:color w:val="000000"/>
                <w:sz w:val="18"/>
                <w:szCs w:val="18"/>
              </w:rPr>
              <w:t>k.č</w:t>
            </w:r>
            <w:proofErr w:type="spellEnd"/>
            <w:r w:rsidRPr="00290BDA">
              <w:rPr>
                <w:rFonts w:ascii="Aptos" w:hAnsi="Aptos" w:cs="Calibri"/>
                <w:color w:val="000000"/>
                <w:sz w:val="18"/>
                <w:szCs w:val="18"/>
              </w:rPr>
              <w:t>. 2025/2 k.o. Bakar</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24D1AE" w14:textId="77777777" w:rsidR="00290BDA" w:rsidRPr="00290BDA" w:rsidRDefault="00290BDA" w:rsidP="00290BDA">
            <w:pPr>
              <w:jc w:val="right"/>
              <w:rPr>
                <w:rFonts w:ascii="Aptos" w:hAnsi="Aptos" w:cs="Calibri"/>
                <w:color w:val="000000"/>
                <w:sz w:val="18"/>
                <w:szCs w:val="18"/>
              </w:rPr>
            </w:pPr>
            <w:r w:rsidRPr="00290BDA">
              <w:rPr>
                <w:rFonts w:ascii="Aptos" w:hAnsi="Aptos" w:cs="Calibri"/>
                <w:color w:val="000000"/>
                <w:sz w:val="18"/>
                <w:szCs w:val="18"/>
              </w:rPr>
              <w:t>1.035,00</w:t>
            </w:r>
          </w:p>
        </w:tc>
        <w:tc>
          <w:tcPr>
            <w:tcW w:w="17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8CF2EE" w14:textId="77777777" w:rsidR="00290BDA" w:rsidRPr="00290BDA" w:rsidRDefault="00290BDA" w:rsidP="00290BDA">
            <w:pPr>
              <w:jc w:val="right"/>
              <w:rPr>
                <w:rFonts w:ascii="Aptos" w:hAnsi="Aptos" w:cs="Calibri"/>
                <w:color w:val="000000"/>
                <w:sz w:val="18"/>
                <w:szCs w:val="18"/>
              </w:rPr>
            </w:pPr>
            <w:r w:rsidRPr="00290BDA">
              <w:rPr>
                <w:rFonts w:ascii="Aptos" w:hAnsi="Aptos" w:cs="Calibri"/>
                <w:color w:val="000000"/>
                <w:sz w:val="18"/>
                <w:szCs w:val="18"/>
              </w:rPr>
              <w:t>0,00</w:t>
            </w:r>
          </w:p>
        </w:tc>
      </w:tr>
      <w:tr w:rsidR="00290BDA" w:rsidRPr="00290BDA" w14:paraId="1E67FA1C" w14:textId="77777777" w:rsidTr="00290BDA">
        <w:trPr>
          <w:trHeight w:val="288"/>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66E8DA7" w14:textId="77777777" w:rsidR="00290BDA" w:rsidRPr="00290BDA" w:rsidRDefault="00290BDA" w:rsidP="00290BDA">
            <w:pPr>
              <w:jc w:val="center"/>
              <w:rPr>
                <w:rFonts w:ascii="Aptos" w:hAnsi="Aptos" w:cs="Calibri"/>
                <w:color w:val="000000"/>
                <w:sz w:val="18"/>
                <w:szCs w:val="18"/>
              </w:rPr>
            </w:pPr>
            <w:r w:rsidRPr="00290BDA">
              <w:rPr>
                <w:rFonts w:ascii="Aptos" w:hAnsi="Aptos" w:cs="Calibri"/>
                <w:color w:val="000000"/>
                <w:sz w:val="18"/>
                <w:szCs w:val="18"/>
              </w:rPr>
              <w:t>P017</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3D1337" w14:textId="77777777" w:rsidR="00290BDA" w:rsidRPr="00290BDA" w:rsidRDefault="00290BDA" w:rsidP="00290BDA">
            <w:pPr>
              <w:rPr>
                <w:rFonts w:ascii="Aptos" w:hAnsi="Aptos" w:cs="Calibri"/>
                <w:color w:val="000000"/>
                <w:sz w:val="18"/>
                <w:szCs w:val="18"/>
              </w:rPr>
            </w:pPr>
            <w:r w:rsidRPr="00290BDA">
              <w:rPr>
                <w:rFonts w:ascii="Aptos" w:hAnsi="Aptos" w:cs="Calibri"/>
                <w:color w:val="000000"/>
                <w:sz w:val="18"/>
                <w:szCs w:val="18"/>
              </w:rPr>
              <w:t xml:space="preserve">Ugovor o darovanju KLASA: 945-01/19-01/10, plato bivše Koksare, </w:t>
            </w:r>
            <w:proofErr w:type="spellStart"/>
            <w:r w:rsidRPr="00290BDA">
              <w:rPr>
                <w:rFonts w:ascii="Aptos" w:hAnsi="Aptos" w:cs="Calibri"/>
                <w:color w:val="000000"/>
                <w:sz w:val="18"/>
                <w:szCs w:val="18"/>
              </w:rPr>
              <w:t>k.č</w:t>
            </w:r>
            <w:proofErr w:type="spellEnd"/>
            <w:r w:rsidRPr="00290BDA">
              <w:rPr>
                <w:rFonts w:ascii="Aptos" w:hAnsi="Aptos" w:cs="Calibri"/>
                <w:color w:val="000000"/>
                <w:sz w:val="18"/>
                <w:szCs w:val="18"/>
              </w:rPr>
              <w:t>. 2925/1, 2925/7, 2925/8, 2925/9 i 2925/5 k.o. Bakar</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16ECC3" w14:textId="77777777" w:rsidR="00290BDA" w:rsidRPr="00290BDA" w:rsidRDefault="00290BDA" w:rsidP="00290BDA">
            <w:pPr>
              <w:jc w:val="right"/>
              <w:rPr>
                <w:rFonts w:ascii="Aptos" w:hAnsi="Aptos" w:cs="Calibri"/>
                <w:color w:val="000000"/>
                <w:sz w:val="18"/>
                <w:szCs w:val="18"/>
              </w:rPr>
            </w:pPr>
            <w:r w:rsidRPr="00290BDA">
              <w:rPr>
                <w:rFonts w:ascii="Aptos" w:hAnsi="Aptos" w:cs="Calibri"/>
                <w:color w:val="000000"/>
                <w:sz w:val="18"/>
                <w:szCs w:val="18"/>
              </w:rPr>
              <w:t>4.922.688,96</w:t>
            </w:r>
          </w:p>
        </w:tc>
        <w:tc>
          <w:tcPr>
            <w:tcW w:w="17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85CF20" w14:textId="77777777" w:rsidR="00290BDA" w:rsidRPr="00290BDA" w:rsidRDefault="00290BDA" w:rsidP="00290BDA">
            <w:pPr>
              <w:jc w:val="right"/>
              <w:rPr>
                <w:rFonts w:ascii="Aptos" w:hAnsi="Aptos" w:cs="Calibri"/>
                <w:color w:val="000000"/>
                <w:sz w:val="18"/>
                <w:szCs w:val="18"/>
              </w:rPr>
            </w:pPr>
            <w:r w:rsidRPr="00290BDA">
              <w:rPr>
                <w:rFonts w:ascii="Aptos" w:hAnsi="Aptos" w:cs="Calibri"/>
                <w:color w:val="000000"/>
                <w:sz w:val="18"/>
                <w:szCs w:val="18"/>
              </w:rPr>
              <w:t>0,00</w:t>
            </w:r>
          </w:p>
        </w:tc>
      </w:tr>
      <w:tr w:rsidR="00290BDA" w:rsidRPr="00290BDA" w14:paraId="19B4182B" w14:textId="77777777" w:rsidTr="00290BDA">
        <w:trPr>
          <w:trHeight w:val="288"/>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5F2C4D6" w14:textId="77777777" w:rsidR="00290BDA" w:rsidRPr="00290BDA" w:rsidRDefault="00290BDA" w:rsidP="00290BDA">
            <w:pPr>
              <w:jc w:val="center"/>
              <w:rPr>
                <w:rFonts w:ascii="Aptos" w:hAnsi="Aptos" w:cs="Calibri"/>
                <w:color w:val="000000"/>
                <w:sz w:val="18"/>
                <w:szCs w:val="18"/>
              </w:rPr>
            </w:pPr>
            <w:r w:rsidRPr="00290BDA">
              <w:rPr>
                <w:rFonts w:ascii="Aptos" w:hAnsi="Aptos" w:cs="Calibri"/>
                <w:color w:val="000000"/>
                <w:sz w:val="18"/>
                <w:szCs w:val="18"/>
              </w:rPr>
              <w:t>PO18</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61638" w14:textId="77777777" w:rsidR="00290BDA" w:rsidRPr="00290BDA" w:rsidRDefault="00290BDA" w:rsidP="00290BDA">
            <w:pPr>
              <w:rPr>
                <w:rFonts w:ascii="Aptos" w:hAnsi="Aptos" w:cs="Calibri"/>
                <w:color w:val="000000"/>
                <w:sz w:val="18"/>
                <w:szCs w:val="18"/>
              </w:rPr>
            </w:pPr>
            <w:r w:rsidRPr="00290BDA">
              <w:rPr>
                <w:rFonts w:ascii="Aptos" w:hAnsi="Aptos" w:cs="Calibri"/>
                <w:color w:val="000000"/>
                <w:sz w:val="18"/>
                <w:szCs w:val="18"/>
              </w:rPr>
              <w:t xml:space="preserve">Informatička oprema - prijenos prava vlasništva od Ministarstva </w:t>
            </w:r>
            <w:proofErr w:type="spellStart"/>
            <w:r w:rsidRPr="00290BDA">
              <w:rPr>
                <w:rFonts w:ascii="Aptos" w:hAnsi="Aptos" w:cs="Calibri"/>
                <w:color w:val="000000"/>
                <w:sz w:val="18"/>
                <w:szCs w:val="18"/>
              </w:rPr>
              <w:t>pros</w:t>
            </w:r>
            <w:proofErr w:type="spellEnd"/>
            <w:r w:rsidRPr="00290BDA">
              <w:rPr>
                <w:rFonts w:ascii="Aptos" w:hAnsi="Aptos" w:cs="Calibri"/>
                <w:color w:val="000000"/>
                <w:sz w:val="18"/>
                <w:szCs w:val="18"/>
              </w:rPr>
              <w:t>. uređenja, graditeljstva i državne imovine</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F18F7" w14:textId="77777777" w:rsidR="00290BDA" w:rsidRPr="00290BDA" w:rsidRDefault="00290BDA" w:rsidP="00290BDA">
            <w:pPr>
              <w:jc w:val="right"/>
              <w:rPr>
                <w:rFonts w:ascii="Aptos" w:hAnsi="Aptos" w:cs="Calibri"/>
                <w:color w:val="000000"/>
                <w:sz w:val="18"/>
                <w:szCs w:val="18"/>
              </w:rPr>
            </w:pPr>
            <w:r w:rsidRPr="00290BDA">
              <w:rPr>
                <w:rFonts w:ascii="Aptos" w:hAnsi="Aptos" w:cs="Calibri"/>
                <w:color w:val="000000"/>
                <w:sz w:val="18"/>
                <w:szCs w:val="18"/>
              </w:rPr>
              <w:t>1.365,89</w:t>
            </w:r>
          </w:p>
        </w:tc>
        <w:tc>
          <w:tcPr>
            <w:tcW w:w="17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DA587" w14:textId="77777777" w:rsidR="00290BDA" w:rsidRPr="00290BDA" w:rsidRDefault="00290BDA" w:rsidP="00290BDA">
            <w:pPr>
              <w:jc w:val="right"/>
              <w:rPr>
                <w:rFonts w:ascii="Aptos" w:hAnsi="Aptos" w:cs="Calibri"/>
                <w:color w:val="000000"/>
                <w:sz w:val="18"/>
                <w:szCs w:val="18"/>
              </w:rPr>
            </w:pPr>
            <w:r w:rsidRPr="00290BDA">
              <w:rPr>
                <w:rFonts w:ascii="Aptos" w:hAnsi="Aptos" w:cs="Calibri"/>
                <w:color w:val="000000"/>
                <w:sz w:val="18"/>
                <w:szCs w:val="18"/>
              </w:rPr>
              <w:t>0,00</w:t>
            </w:r>
          </w:p>
        </w:tc>
      </w:tr>
      <w:tr w:rsidR="00290BDA" w:rsidRPr="00290BDA" w14:paraId="406B2467" w14:textId="77777777" w:rsidTr="00290BDA">
        <w:trPr>
          <w:trHeight w:val="288"/>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D0FE138" w14:textId="77777777" w:rsidR="00290BDA" w:rsidRPr="00290BDA" w:rsidRDefault="00290BDA" w:rsidP="00290BDA">
            <w:pPr>
              <w:jc w:val="center"/>
              <w:rPr>
                <w:rFonts w:ascii="Aptos" w:hAnsi="Aptos" w:cs="Calibri"/>
                <w:color w:val="000000"/>
                <w:sz w:val="18"/>
                <w:szCs w:val="18"/>
              </w:rPr>
            </w:pPr>
            <w:r w:rsidRPr="00290BDA">
              <w:rPr>
                <w:rFonts w:ascii="Aptos" w:hAnsi="Aptos" w:cs="Calibri"/>
                <w:color w:val="000000"/>
                <w:sz w:val="18"/>
                <w:szCs w:val="18"/>
              </w:rPr>
              <w:t>PO18</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3FF2A4" w14:textId="77777777" w:rsidR="00290BDA" w:rsidRPr="00290BDA" w:rsidRDefault="00290BDA" w:rsidP="00290BDA">
            <w:pPr>
              <w:rPr>
                <w:rFonts w:ascii="Aptos" w:hAnsi="Aptos" w:cs="Calibri"/>
                <w:color w:val="000000"/>
                <w:sz w:val="18"/>
                <w:szCs w:val="18"/>
              </w:rPr>
            </w:pPr>
            <w:r w:rsidRPr="00290BDA">
              <w:rPr>
                <w:rFonts w:ascii="Aptos" w:hAnsi="Aptos" w:cs="Calibri"/>
                <w:color w:val="000000"/>
                <w:sz w:val="18"/>
                <w:szCs w:val="18"/>
              </w:rPr>
              <w:t>Prodaja službenih automobila</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4C5A7E" w14:textId="77777777" w:rsidR="00290BDA" w:rsidRPr="00290BDA" w:rsidRDefault="00290BDA" w:rsidP="00290BDA">
            <w:pPr>
              <w:jc w:val="right"/>
              <w:rPr>
                <w:rFonts w:ascii="Aptos" w:hAnsi="Aptos" w:cs="Calibri"/>
                <w:color w:val="000000"/>
                <w:sz w:val="18"/>
                <w:szCs w:val="18"/>
              </w:rPr>
            </w:pPr>
            <w:r w:rsidRPr="00290BDA">
              <w:rPr>
                <w:rFonts w:ascii="Aptos" w:hAnsi="Aptos" w:cs="Calibri"/>
                <w:color w:val="000000"/>
                <w:sz w:val="18"/>
                <w:szCs w:val="18"/>
              </w:rPr>
              <w:t>0,00</w:t>
            </w:r>
          </w:p>
        </w:tc>
        <w:tc>
          <w:tcPr>
            <w:tcW w:w="17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38503E" w14:textId="77777777" w:rsidR="00290BDA" w:rsidRPr="00290BDA" w:rsidRDefault="00290BDA" w:rsidP="00290BDA">
            <w:pPr>
              <w:jc w:val="right"/>
              <w:rPr>
                <w:rFonts w:ascii="Aptos" w:hAnsi="Aptos" w:cs="Calibri"/>
                <w:color w:val="000000"/>
                <w:sz w:val="18"/>
                <w:szCs w:val="18"/>
              </w:rPr>
            </w:pPr>
            <w:r w:rsidRPr="00290BDA">
              <w:rPr>
                <w:rFonts w:ascii="Aptos" w:hAnsi="Aptos" w:cs="Calibri"/>
                <w:color w:val="000000"/>
                <w:sz w:val="18"/>
                <w:szCs w:val="18"/>
              </w:rPr>
              <w:t>3.075,13</w:t>
            </w:r>
          </w:p>
        </w:tc>
      </w:tr>
      <w:tr w:rsidR="00290BDA" w:rsidRPr="00290BDA" w14:paraId="32301008" w14:textId="77777777" w:rsidTr="00290BDA">
        <w:trPr>
          <w:trHeight w:val="288"/>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9606100" w14:textId="77777777" w:rsidR="00290BDA" w:rsidRPr="00290BDA" w:rsidRDefault="00290BDA" w:rsidP="00290BDA">
            <w:pPr>
              <w:jc w:val="center"/>
              <w:rPr>
                <w:rFonts w:ascii="Aptos" w:hAnsi="Aptos" w:cs="Calibri"/>
                <w:color w:val="000000"/>
                <w:sz w:val="18"/>
                <w:szCs w:val="18"/>
              </w:rPr>
            </w:pPr>
            <w:r w:rsidRPr="00290BDA">
              <w:rPr>
                <w:rFonts w:ascii="Aptos" w:hAnsi="Aptos" w:cs="Calibri"/>
                <w:color w:val="000000"/>
                <w:sz w:val="18"/>
                <w:szCs w:val="18"/>
              </w:rPr>
              <w:t>PO29</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76382F" w14:textId="77777777" w:rsidR="00290BDA" w:rsidRPr="00290BDA" w:rsidRDefault="00290BDA" w:rsidP="00290BDA">
            <w:pPr>
              <w:rPr>
                <w:rFonts w:ascii="Aptos" w:hAnsi="Aptos" w:cs="Calibri"/>
                <w:color w:val="000000"/>
                <w:sz w:val="18"/>
                <w:szCs w:val="18"/>
              </w:rPr>
            </w:pPr>
            <w:r w:rsidRPr="00290BDA">
              <w:rPr>
                <w:rFonts w:ascii="Aptos" w:hAnsi="Aptos" w:cs="Calibri"/>
                <w:color w:val="000000"/>
                <w:sz w:val="18"/>
                <w:szCs w:val="18"/>
              </w:rPr>
              <w:t>Otpis potraživanja u postupku godišnjeg popisa imovine, potraživanja i obveza</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62E3B" w14:textId="77777777" w:rsidR="00290BDA" w:rsidRPr="00290BDA" w:rsidRDefault="00290BDA" w:rsidP="00290BDA">
            <w:pPr>
              <w:jc w:val="right"/>
              <w:rPr>
                <w:rFonts w:ascii="Aptos" w:hAnsi="Aptos" w:cs="Calibri"/>
                <w:color w:val="000000"/>
                <w:sz w:val="18"/>
                <w:szCs w:val="18"/>
              </w:rPr>
            </w:pPr>
            <w:r w:rsidRPr="00290BDA">
              <w:rPr>
                <w:rFonts w:ascii="Aptos" w:hAnsi="Aptos" w:cs="Calibri"/>
                <w:color w:val="000000"/>
                <w:sz w:val="18"/>
                <w:szCs w:val="18"/>
              </w:rPr>
              <w:t>0,00</w:t>
            </w:r>
          </w:p>
        </w:tc>
        <w:tc>
          <w:tcPr>
            <w:tcW w:w="17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384807" w14:textId="77777777" w:rsidR="00290BDA" w:rsidRPr="00290BDA" w:rsidRDefault="00290BDA" w:rsidP="00290BDA">
            <w:pPr>
              <w:jc w:val="right"/>
              <w:rPr>
                <w:rFonts w:ascii="Aptos" w:hAnsi="Aptos" w:cs="Calibri"/>
                <w:color w:val="000000"/>
                <w:sz w:val="18"/>
                <w:szCs w:val="18"/>
              </w:rPr>
            </w:pPr>
            <w:r w:rsidRPr="00290BDA">
              <w:rPr>
                <w:rFonts w:ascii="Aptos" w:hAnsi="Aptos" w:cs="Calibri"/>
                <w:color w:val="000000"/>
                <w:sz w:val="18"/>
                <w:szCs w:val="18"/>
              </w:rPr>
              <w:t>268,97</w:t>
            </w:r>
          </w:p>
        </w:tc>
      </w:tr>
      <w:tr w:rsidR="00290BDA" w:rsidRPr="00290BDA" w14:paraId="6E156790" w14:textId="77777777" w:rsidTr="00290BDA">
        <w:trPr>
          <w:trHeight w:val="288"/>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8E3D46D" w14:textId="77777777" w:rsidR="00290BDA" w:rsidRPr="00290BDA" w:rsidRDefault="00290BDA" w:rsidP="00290BDA">
            <w:pPr>
              <w:jc w:val="center"/>
              <w:rPr>
                <w:rFonts w:ascii="Aptos" w:hAnsi="Aptos" w:cs="Calibri"/>
                <w:color w:val="000000"/>
                <w:sz w:val="18"/>
                <w:szCs w:val="18"/>
              </w:rPr>
            </w:pPr>
            <w:r w:rsidRPr="00290BDA">
              <w:rPr>
                <w:rFonts w:ascii="Aptos" w:hAnsi="Aptos" w:cs="Calibri"/>
                <w:color w:val="000000"/>
                <w:sz w:val="18"/>
                <w:szCs w:val="18"/>
              </w:rPr>
              <w:t>PO28</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594B6A" w14:textId="77777777" w:rsidR="00290BDA" w:rsidRPr="00290BDA" w:rsidRDefault="00290BDA" w:rsidP="00290BDA">
            <w:pPr>
              <w:rPr>
                <w:rFonts w:ascii="Aptos" w:hAnsi="Aptos" w:cs="Calibri"/>
                <w:color w:val="000000"/>
                <w:sz w:val="18"/>
                <w:szCs w:val="18"/>
              </w:rPr>
            </w:pPr>
            <w:r w:rsidRPr="00290BDA">
              <w:rPr>
                <w:rFonts w:ascii="Aptos" w:hAnsi="Aptos" w:cs="Calibri"/>
                <w:color w:val="000000"/>
                <w:sz w:val="18"/>
                <w:szCs w:val="18"/>
              </w:rPr>
              <w:t>Smanjenje temeljnog kapitala sukladno Odluci o usklađenju iznosa temeljnog kapitala i poslovnog udjela</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AEF80E" w14:textId="77777777" w:rsidR="00290BDA" w:rsidRPr="00290BDA" w:rsidRDefault="00290BDA" w:rsidP="00290BDA">
            <w:pPr>
              <w:jc w:val="right"/>
              <w:rPr>
                <w:rFonts w:ascii="Aptos" w:hAnsi="Aptos" w:cs="Calibri"/>
                <w:color w:val="000000"/>
                <w:sz w:val="18"/>
                <w:szCs w:val="18"/>
              </w:rPr>
            </w:pPr>
            <w:r w:rsidRPr="00290BDA">
              <w:rPr>
                <w:rFonts w:ascii="Aptos" w:hAnsi="Aptos" w:cs="Calibri"/>
                <w:color w:val="000000"/>
                <w:sz w:val="18"/>
                <w:szCs w:val="18"/>
              </w:rPr>
              <w:t>0,00</w:t>
            </w:r>
          </w:p>
        </w:tc>
        <w:tc>
          <w:tcPr>
            <w:tcW w:w="17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6EDCB2" w14:textId="77777777" w:rsidR="00290BDA" w:rsidRPr="00290BDA" w:rsidRDefault="00290BDA" w:rsidP="00290BDA">
            <w:pPr>
              <w:jc w:val="right"/>
              <w:rPr>
                <w:rFonts w:ascii="Aptos" w:hAnsi="Aptos" w:cs="Calibri"/>
                <w:color w:val="000000"/>
                <w:sz w:val="18"/>
                <w:szCs w:val="18"/>
              </w:rPr>
            </w:pPr>
            <w:r w:rsidRPr="00290BDA">
              <w:rPr>
                <w:rFonts w:ascii="Aptos" w:hAnsi="Aptos" w:cs="Calibri"/>
                <w:color w:val="000000"/>
                <w:sz w:val="18"/>
                <w:szCs w:val="18"/>
              </w:rPr>
              <w:t>1,51</w:t>
            </w:r>
          </w:p>
        </w:tc>
      </w:tr>
      <w:tr w:rsidR="00290BDA" w:rsidRPr="00290BDA" w14:paraId="51A98A17" w14:textId="77777777" w:rsidTr="00290BDA">
        <w:trPr>
          <w:trHeight w:val="288"/>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632E36B" w14:textId="77777777" w:rsidR="00290BDA" w:rsidRPr="00290BDA" w:rsidRDefault="00290BDA" w:rsidP="00290BDA">
            <w:pPr>
              <w:jc w:val="center"/>
              <w:rPr>
                <w:rFonts w:ascii="Aptos" w:hAnsi="Aptos" w:cs="Calibri"/>
                <w:color w:val="000000"/>
                <w:sz w:val="18"/>
                <w:szCs w:val="18"/>
              </w:rPr>
            </w:pPr>
            <w:r w:rsidRPr="00290BDA">
              <w:rPr>
                <w:rFonts w:ascii="Aptos" w:hAnsi="Aptos" w:cs="Calibri"/>
                <w:color w:val="000000"/>
                <w:sz w:val="18"/>
                <w:szCs w:val="18"/>
              </w:rPr>
              <w:t>PO18</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4B4D20" w14:textId="77777777" w:rsidR="00290BDA" w:rsidRPr="00290BDA" w:rsidRDefault="00290BDA" w:rsidP="00290BDA">
            <w:pPr>
              <w:rPr>
                <w:rFonts w:ascii="Aptos" w:hAnsi="Aptos" w:cs="Calibri"/>
                <w:color w:val="000000"/>
                <w:sz w:val="18"/>
                <w:szCs w:val="18"/>
              </w:rPr>
            </w:pPr>
            <w:r w:rsidRPr="00290BDA">
              <w:rPr>
                <w:rFonts w:ascii="Aptos" w:hAnsi="Aptos" w:cs="Calibri"/>
                <w:color w:val="000000"/>
                <w:sz w:val="18"/>
                <w:szCs w:val="18"/>
              </w:rPr>
              <w:t>Otpis opreme u postupku godišnjeg popisa imovine, potraživanja i obveza</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DA8284" w14:textId="77777777" w:rsidR="00290BDA" w:rsidRPr="00290BDA" w:rsidRDefault="00290BDA" w:rsidP="00290BDA">
            <w:pPr>
              <w:jc w:val="right"/>
              <w:rPr>
                <w:rFonts w:ascii="Aptos" w:hAnsi="Aptos" w:cs="Calibri"/>
                <w:color w:val="000000"/>
                <w:sz w:val="18"/>
                <w:szCs w:val="18"/>
              </w:rPr>
            </w:pPr>
            <w:r w:rsidRPr="00290BDA">
              <w:rPr>
                <w:rFonts w:ascii="Aptos" w:hAnsi="Aptos" w:cs="Calibri"/>
                <w:color w:val="000000"/>
                <w:sz w:val="18"/>
                <w:szCs w:val="18"/>
              </w:rPr>
              <w:t>0,00</w:t>
            </w:r>
          </w:p>
        </w:tc>
        <w:tc>
          <w:tcPr>
            <w:tcW w:w="17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CDDD25" w14:textId="77777777" w:rsidR="00290BDA" w:rsidRPr="00290BDA" w:rsidRDefault="00290BDA" w:rsidP="00290BDA">
            <w:pPr>
              <w:jc w:val="right"/>
              <w:rPr>
                <w:rFonts w:ascii="Aptos" w:hAnsi="Aptos" w:cs="Calibri"/>
                <w:color w:val="000000"/>
                <w:sz w:val="18"/>
                <w:szCs w:val="18"/>
              </w:rPr>
            </w:pPr>
            <w:r w:rsidRPr="00290BDA">
              <w:rPr>
                <w:rFonts w:ascii="Aptos" w:hAnsi="Aptos" w:cs="Calibri"/>
                <w:color w:val="000000"/>
                <w:sz w:val="18"/>
                <w:szCs w:val="18"/>
              </w:rPr>
              <w:t>304,14</w:t>
            </w:r>
          </w:p>
        </w:tc>
      </w:tr>
      <w:tr w:rsidR="00290BDA" w:rsidRPr="00290BDA" w14:paraId="1A3989FE" w14:textId="77777777" w:rsidTr="00290BDA">
        <w:trPr>
          <w:trHeight w:val="288"/>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023704B" w14:textId="77777777" w:rsidR="00290BDA" w:rsidRPr="00290BDA" w:rsidRDefault="00290BDA" w:rsidP="00290BDA">
            <w:pPr>
              <w:jc w:val="center"/>
              <w:rPr>
                <w:rFonts w:ascii="Aptos" w:hAnsi="Aptos" w:cs="Calibri"/>
                <w:color w:val="000000"/>
                <w:sz w:val="18"/>
                <w:szCs w:val="18"/>
              </w:rPr>
            </w:pPr>
            <w:r w:rsidRPr="00290BDA">
              <w:rPr>
                <w:rFonts w:ascii="Aptos" w:hAnsi="Aptos" w:cs="Calibri"/>
                <w:color w:val="000000"/>
                <w:sz w:val="18"/>
                <w:szCs w:val="18"/>
              </w:rPr>
              <w:t>PO18</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97D938" w14:textId="77777777" w:rsidR="00290BDA" w:rsidRPr="00290BDA" w:rsidRDefault="00290BDA" w:rsidP="00290BDA">
            <w:pPr>
              <w:rPr>
                <w:rFonts w:ascii="Aptos" w:hAnsi="Aptos" w:cs="Calibri"/>
                <w:color w:val="000000"/>
                <w:sz w:val="18"/>
                <w:szCs w:val="18"/>
              </w:rPr>
            </w:pPr>
            <w:proofErr w:type="spellStart"/>
            <w:r w:rsidRPr="00290BDA">
              <w:rPr>
                <w:rFonts w:ascii="Aptos" w:hAnsi="Aptos" w:cs="Calibri"/>
                <w:color w:val="000000"/>
                <w:sz w:val="18"/>
                <w:szCs w:val="18"/>
              </w:rPr>
              <w:t>Isknjiženje</w:t>
            </w:r>
            <w:proofErr w:type="spellEnd"/>
            <w:r w:rsidRPr="00290BDA">
              <w:rPr>
                <w:rFonts w:ascii="Aptos" w:hAnsi="Aptos" w:cs="Calibri"/>
                <w:color w:val="000000"/>
                <w:sz w:val="18"/>
                <w:szCs w:val="18"/>
              </w:rPr>
              <w:t xml:space="preserve"> spremnika za otpad  prema Odluci KLASA: 024-03/23-01/23</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750971" w14:textId="77777777" w:rsidR="00290BDA" w:rsidRPr="00290BDA" w:rsidRDefault="00290BDA" w:rsidP="00290BDA">
            <w:pPr>
              <w:jc w:val="right"/>
              <w:rPr>
                <w:rFonts w:ascii="Aptos" w:hAnsi="Aptos" w:cs="Calibri"/>
                <w:color w:val="000000"/>
                <w:sz w:val="18"/>
                <w:szCs w:val="18"/>
              </w:rPr>
            </w:pPr>
            <w:r w:rsidRPr="00290BDA">
              <w:rPr>
                <w:rFonts w:ascii="Aptos" w:hAnsi="Aptos" w:cs="Calibri"/>
                <w:color w:val="000000"/>
                <w:sz w:val="18"/>
                <w:szCs w:val="18"/>
              </w:rPr>
              <w:t>0,00</w:t>
            </w:r>
          </w:p>
        </w:tc>
        <w:tc>
          <w:tcPr>
            <w:tcW w:w="17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F8148E" w14:textId="77777777" w:rsidR="00290BDA" w:rsidRPr="00290BDA" w:rsidRDefault="00290BDA" w:rsidP="00290BDA">
            <w:pPr>
              <w:jc w:val="right"/>
              <w:rPr>
                <w:rFonts w:ascii="Aptos" w:hAnsi="Aptos" w:cs="Calibri"/>
                <w:color w:val="000000"/>
                <w:sz w:val="18"/>
                <w:szCs w:val="18"/>
              </w:rPr>
            </w:pPr>
            <w:r w:rsidRPr="00290BDA">
              <w:rPr>
                <w:rFonts w:ascii="Aptos" w:hAnsi="Aptos" w:cs="Calibri"/>
                <w:color w:val="000000"/>
                <w:sz w:val="18"/>
                <w:szCs w:val="18"/>
              </w:rPr>
              <w:t>12.130,88</w:t>
            </w:r>
          </w:p>
        </w:tc>
      </w:tr>
      <w:tr w:rsidR="00290BDA" w:rsidRPr="00290BDA" w14:paraId="71A148A0" w14:textId="77777777" w:rsidTr="00290BDA">
        <w:trPr>
          <w:trHeight w:val="288"/>
        </w:trPr>
        <w:tc>
          <w:tcPr>
            <w:tcW w:w="851" w:type="dxa"/>
            <w:tcBorders>
              <w:top w:val="nil"/>
              <w:left w:val="single" w:sz="4" w:space="0" w:color="auto"/>
              <w:bottom w:val="single" w:sz="4" w:space="0" w:color="auto"/>
              <w:right w:val="single" w:sz="4" w:space="0" w:color="auto"/>
            </w:tcBorders>
            <w:shd w:val="clear" w:color="000000" w:fill="D9D9D9"/>
            <w:noWrap/>
            <w:vAlign w:val="bottom"/>
            <w:hideMark/>
          </w:tcPr>
          <w:p w14:paraId="2C6F993C" w14:textId="77777777" w:rsidR="00290BDA" w:rsidRPr="00290BDA" w:rsidRDefault="00290BDA" w:rsidP="00290BDA">
            <w:pPr>
              <w:rPr>
                <w:rFonts w:ascii="Aptos" w:hAnsi="Aptos" w:cs="Calibri"/>
                <w:color w:val="000000"/>
                <w:sz w:val="18"/>
                <w:szCs w:val="18"/>
              </w:rPr>
            </w:pPr>
            <w:r w:rsidRPr="00290BDA">
              <w:rPr>
                <w:rFonts w:ascii="Aptos" w:hAnsi="Aptos" w:cs="Calibri"/>
                <w:color w:val="000000"/>
                <w:sz w:val="18"/>
                <w:szCs w:val="18"/>
              </w:rPr>
              <w:t> </w:t>
            </w:r>
          </w:p>
        </w:tc>
        <w:tc>
          <w:tcPr>
            <w:tcW w:w="5103"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05662F8" w14:textId="77777777" w:rsidR="00290BDA" w:rsidRPr="00290BDA" w:rsidRDefault="00290BDA" w:rsidP="00290BDA">
            <w:pPr>
              <w:rPr>
                <w:rFonts w:ascii="Aptos" w:hAnsi="Aptos" w:cs="Calibri"/>
                <w:b/>
                <w:bCs/>
                <w:color w:val="000000"/>
                <w:sz w:val="18"/>
                <w:szCs w:val="18"/>
              </w:rPr>
            </w:pPr>
            <w:r w:rsidRPr="00290BDA">
              <w:rPr>
                <w:rFonts w:ascii="Aptos" w:hAnsi="Aptos" w:cs="Calibri"/>
                <w:b/>
                <w:bCs/>
                <w:color w:val="000000"/>
                <w:sz w:val="18"/>
                <w:szCs w:val="18"/>
              </w:rPr>
              <w:t>UKUPNO</w:t>
            </w:r>
          </w:p>
        </w:tc>
        <w:tc>
          <w:tcPr>
            <w:tcW w:w="198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D1FAB92" w14:textId="77777777" w:rsidR="00290BDA" w:rsidRPr="00290BDA" w:rsidRDefault="00290BDA" w:rsidP="00290BDA">
            <w:pPr>
              <w:jc w:val="right"/>
              <w:rPr>
                <w:rFonts w:ascii="Aptos" w:hAnsi="Aptos" w:cs="Calibri"/>
                <w:b/>
                <w:bCs/>
                <w:color w:val="000000"/>
                <w:sz w:val="18"/>
                <w:szCs w:val="18"/>
              </w:rPr>
            </w:pPr>
            <w:r w:rsidRPr="00290BDA">
              <w:rPr>
                <w:rFonts w:ascii="Aptos" w:hAnsi="Aptos" w:cs="Calibri"/>
                <w:b/>
                <w:bCs/>
                <w:color w:val="000000"/>
                <w:sz w:val="18"/>
                <w:szCs w:val="18"/>
              </w:rPr>
              <w:t>12.231.797,14</w:t>
            </w:r>
          </w:p>
        </w:tc>
        <w:tc>
          <w:tcPr>
            <w:tcW w:w="176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305D3F5" w14:textId="77777777" w:rsidR="00290BDA" w:rsidRPr="00290BDA" w:rsidRDefault="00290BDA" w:rsidP="00290BDA">
            <w:pPr>
              <w:jc w:val="right"/>
              <w:rPr>
                <w:rFonts w:ascii="Aptos" w:hAnsi="Aptos" w:cs="Calibri"/>
                <w:b/>
                <w:bCs/>
                <w:color w:val="000000"/>
                <w:sz w:val="18"/>
                <w:szCs w:val="18"/>
              </w:rPr>
            </w:pPr>
            <w:r w:rsidRPr="00290BDA">
              <w:rPr>
                <w:rFonts w:ascii="Aptos" w:hAnsi="Aptos" w:cs="Calibri"/>
                <w:b/>
                <w:bCs/>
                <w:color w:val="000000"/>
                <w:sz w:val="18"/>
                <w:szCs w:val="18"/>
              </w:rPr>
              <w:t>62.020,47</w:t>
            </w:r>
          </w:p>
        </w:tc>
      </w:tr>
    </w:tbl>
    <w:p w14:paraId="48E351D4" w14:textId="53C70A94" w:rsidR="00CF7F51" w:rsidRDefault="00CF7F51" w:rsidP="00CF7F51">
      <w:pPr>
        <w:pStyle w:val="Zaglavlje"/>
        <w:tabs>
          <w:tab w:val="clear" w:pos="4320"/>
          <w:tab w:val="clear" w:pos="8640"/>
        </w:tabs>
        <w:jc w:val="both"/>
        <w:rPr>
          <w:rFonts w:ascii="Aptos" w:hAnsi="Aptos"/>
          <w:sz w:val="22"/>
          <w:szCs w:val="22"/>
          <w:lang w:val="en-AU"/>
        </w:rPr>
      </w:pPr>
    </w:p>
    <w:p w14:paraId="4286CEEA" w14:textId="77777777" w:rsidR="009D4863" w:rsidRPr="00F61B8D" w:rsidRDefault="009D4863" w:rsidP="00CF7F51">
      <w:pPr>
        <w:pStyle w:val="Zaglavlje"/>
        <w:tabs>
          <w:tab w:val="clear" w:pos="4320"/>
          <w:tab w:val="clear" w:pos="8640"/>
        </w:tabs>
        <w:jc w:val="both"/>
        <w:rPr>
          <w:rFonts w:ascii="Aptos" w:hAnsi="Aptos"/>
          <w:sz w:val="22"/>
          <w:szCs w:val="22"/>
          <w:lang w:val="en-AU"/>
        </w:rPr>
      </w:pPr>
    </w:p>
    <w:p w14:paraId="5A962466" w14:textId="4BC1AF3C" w:rsidR="006202F0" w:rsidRPr="00F61B8D" w:rsidRDefault="00290BDA" w:rsidP="00604FDB">
      <w:pPr>
        <w:shd w:val="clear" w:color="auto" w:fill="D9D9D9" w:themeFill="background1" w:themeFillShade="D9"/>
        <w:spacing w:before="60" w:after="60"/>
        <w:ind w:left="-425" w:right="-380"/>
        <w:jc w:val="both"/>
        <w:rPr>
          <w:rFonts w:ascii="Aptos" w:hAnsi="Aptos" w:cstheme="minorHAnsi"/>
          <w:b/>
          <w:sz w:val="22"/>
          <w:szCs w:val="22"/>
        </w:rPr>
      </w:pPr>
      <w:r>
        <w:rPr>
          <w:rFonts w:ascii="Aptos" w:hAnsi="Aptos" w:cstheme="minorHAnsi"/>
          <w:b/>
          <w:sz w:val="22"/>
          <w:szCs w:val="22"/>
        </w:rPr>
        <w:lastRenderedPageBreak/>
        <w:t>D</w:t>
      </w:r>
      <w:r w:rsidR="006202F0" w:rsidRPr="00F61B8D">
        <w:rPr>
          <w:rFonts w:ascii="Aptos" w:hAnsi="Aptos" w:cstheme="minorHAnsi"/>
          <w:b/>
          <w:sz w:val="22"/>
          <w:szCs w:val="22"/>
        </w:rPr>
        <w:t xml:space="preserve">/  BILJEŠKE UZ IZVJEŠTAJ O OBVEZAMA  </w:t>
      </w:r>
    </w:p>
    <w:p w14:paraId="652692C7" w14:textId="305CC167" w:rsidR="00290BDA" w:rsidRPr="00290BDA" w:rsidRDefault="00290BDA" w:rsidP="00290BDA">
      <w:pPr>
        <w:spacing w:before="80" w:after="80"/>
        <w:ind w:left="-425" w:right="-380" w:firstLine="284"/>
        <w:jc w:val="center"/>
        <w:rPr>
          <w:rFonts w:ascii="Aptos" w:hAnsi="Aptos" w:cs="Calibri"/>
          <w:b/>
          <w:bCs/>
          <w:color w:val="000000"/>
          <w:sz w:val="22"/>
          <w:szCs w:val="22"/>
        </w:rPr>
      </w:pPr>
      <w:r w:rsidRPr="00F61B8D">
        <w:rPr>
          <w:rFonts w:ascii="Aptos" w:hAnsi="Aptos" w:cs="Calibri"/>
          <w:b/>
          <w:bCs/>
          <w:color w:val="000000"/>
          <w:sz w:val="22"/>
          <w:szCs w:val="22"/>
        </w:rPr>
        <w:t xml:space="preserve">Bilješka </w:t>
      </w:r>
      <w:r>
        <w:rPr>
          <w:rFonts w:ascii="Aptos" w:hAnsi="Aptos" w:cs="Calibri"/>
          <w:b/>
          <w:bCs/>
          <w:color w:val="000000"/>
          <w:sz w:val="22"/>
          <w:szCs w:val="22"/>
        </w:rPr>
        <w:t>1</w:t>
      </w:r>
      <w:r w:rsidRPr="00F61B8D">
        <w:rPr>
          <w:rFonts w:ascii="Aptos" w:hAnsi="Aptos" w:cs="Calibri"/>
          <w:b/>
          <w:bCs/>
          <w:color w:val="000000"/>
          <w:sz w:val="22"/>
          <w:szCs w:val="22"/>
        </w:rPr>
        <w:t>.</w:t>
      </w:r>
    </w:p>
    <w:p w14:paraId="4B1A30AF" w14:textId="21B7A1E6" w:rsidR="00290BDA" w:rsidRPr="00290BDA" w:rsidRDefault="00290BDA" w:rsidP="00290BDA">
      <w:pPr>
        <w:spacing w:before="60" w:after="60"/>
        <w:ind w:left="-425" w:right="-380" w:firstLine="284"/>
        <w:jc w:val="both"/>
        <w:rPr>
          <w:rFonts w:ascii="Aptos" w:hAnsi="Aptos" w:cstheme="minorHAnsi"/>
          <w:sz w:val="22"/>
          <w:szCs w:val="22"/>
        </w:rPr>
      </w:pPr>
      <w:r w:rsidRPr="00290BDA">
        <w:rPr>
          <w:rFonts w:ascii="Aptos" w:hAnsi="Aptos" w:cstheme="minorHAnsi"/>
          <w:sz w:val="22"/>
          <w:szCs w:val="22"/>
        </w:rPr>
        <w:t xml:space="preserve">U izvještajnom razdoblju povećanje obveza </w:t>
      </w:r>
      <w:r w:rsidR="003B6403">
        <w:rPr>
          <w:rFonts w:ascii="Aptos" w:hAnsi="Aptos" w:cstheme="minorHAnsi"/>
          <w:sz w:val="22"/>
          <w:szCs w:val="22"/>
        </w:rPr>
        <w:t xml:space="preserve">- </w:t>
      </w:r>
      <w:r w:rsidRPr="00290BDA">
        <w:rPr>
          <w:rFonts w:ascii="Aptos" w:hAnsi="Aptos" w:cstheme="minorHAnsi"/>
          <w:sz w:val="22"/>
          <w:szCs w:val="22"/>
        </w:rPr>
        <w:t xml:space="preserve">šifra V002 u iznosu od </w:t>
      </w:r>
      <w:r>
        <w:rPr>
          <w:rFonts w:ascii="Aptos" w:hAnsi="Aptos" w:cstheme="minorHAnsi"/>
          <w:sz w:val="22"/>
          <w:szCs w:val="22"/>
        </w:rPr>
        <w:t xml:space="preserve">9.945.106,49 </w:t>
      </w:r>
      <w:r w:rsidRPr="00290BDA">
        <w:rPr>
          <w:rFonts w:ascii="Aptos" w:hAnsi="Aptos" w:cstheme="minorHAnsi"/>
          <w:sz w:val="22"/>
          <w:szCs w:val="22"/>
        </w:rPr>
        <w:t>€ obuhvaća</w:t>
      </w:r>
      <w:r>
        <w:rPr>
          <w:rFonts w:ascii="Aptos" w:hAnsi="Aptos" w:cstheme="minorHAnsi"/>
          <w:sz w:val="22"/>
          <w:szCs w:val="22"/>
        </w:rPr>
        <w:t xml:space="preserve"> obveze za rashode poslovanja u iznosu od 5.669.939,66 €</w:t>
      </w:r>
      <w:r w:rsidR="003B6403">
        <w:rPr>
          <w:rFonts w:ascii="Aptos" w:hAnsi="Aptos" w:cstheme="minorHAnsi"/>
          <w:sz w:val="22"/>
          <w:szCs w:val="22"/>
        </w:rPr>
        <w:t>, obveze za nabavu nefinancijske imovine u iznosu od 4.073.259,07 € te obveze za financijsku imovinu u iznosu od 201.907,76 €.</w:t>
      </w:r>
    </w:p>
    <w:p w14:paraId="61E6A590" w14:textId="77777777" w:rsidR="00290BDA" w:rsidRPr="008F39B0" w:rsidRDefault="00290BDA" w:rsidP="00290BDA">
      <w:pPr>
        <w:spacing w:before="80" w:after="80"/>
        <w:ind w:left="-425" w:right="-380" w:firstLine="284"/>
        <w:jc w:val="center"/>
        <w:rPr>
          <w:rFonts w:ascii="Ebrima" w:hAnsi="Ebrima" w:cs="Calibri"/>
          <w:b/>
          <w:bCs/>
          <w:color w:val="000000"/>
          <w:sz w:val="18"/>
          <w:szCs w:val="18"/>
        </w:rPr>
      </w:pPr>
      <w:r w:rsidRPr="003B6403">
        <w:rPr>
          <w:rFonts w:ascii="Aptos" w:hAnsi="Aptos" w:cs="Calibri"/>
          <w:b/>
          <w:bCs/>
          <w:color w:val="000000"/>
          <w:sz w:val="22"/>
          <w:szCs w:val="22"/>
        </w:rPr>
        <w:t>Bilješka 2.</w:t>
      </w:r>
    </w:p>
    <w:p w14:paraId="7CDB3FC6" w14:textId="77777777" w:rsidR="003B6403" w:rsidRDefault="00290BDA" w:rsidP="00290BDA">
      <w:pPr>
        <w:spacing w:before="60" w:after="60"/>
        <w:ind w:left="-425" w:right="-380" w:firstLine="284"/>
        <w:jc w:val="both"/>
        <w:rPr>
          <w:rFonts w:ascii="Aptos" w:hAnsi="Aptos" w:cstheme="minorHAnsi"/>
          <w:sz w:val="22"/>
          <w:szCs w:val="22"/>
        </w:rPr>
      </w:pPr>
      <w:r w:rsidRPr="003B6403">
        <w:rPr>
          <w:rFonts w:ascii="Aptos" w:hAnsi="Aptos" w:cstheme="minorHAnsi"/>
          <w:sz w:val="22"/>
          <w:szCs w:val="22"/>
        </w:rPr>
        <w:t xml:space="preserve">Podmirene obveze </w:t>
      </w:r>
      <w:r w:rsidR="003B6403">
        <w:rPr>
          <w:rFonts w:ascii="Aptos" w:hAnsi="Aptos" w:cstheme="minorHAnsi"/>
          <w:sz w:val="22"/>
          <w:szCs w:val="22"/>
        </w:rPr>
        <w:t xml:space="preserve">- </w:t>
      </w:r>
      <w:r w:rsidRPr="003B6403">
        <w:rPr>
          <w:rFonts w:ascii="Aptos" w:hAnsi="Aptos" w:cstheme="minorHAnsi"/>
          <w:sz w:val="22"/>
          <w:szCs w:val="22"/>
        </w:rPr>
        <w:t xml:space="preserve">šifra V004 u izvještajnom razdoblju iznose </w:t>
      </w:r>
      <w:r w:rsidR="003B6403">
        <w:rPr>
          <w:rFonts w:ascii="Aptos" w:hAnsi="Aptos" w:cstheme="minorHAnsi"/>
          <w:sz w:val="22"/>
          <w:szCs w:val="22"/>
        </w:rPr>
        <w:t>10.599.559,20 €</w:t>
      </w:r>
      <w:r w:rsidRPr="003B6403">
        <w:rPr>
          <w:rFonts w:ascii="Aptos" w:hAnsi="Aptos" w:cstheme="minorHAnsi"/>
          <w:sz w:val="22"/>
          <w:szCs w:val="22"/>
        </w:rPr>
        <w:t xml:space="preserve"> i odnose se na obveze za rashode poslovanja u iznosu od </w:t>
      </w:r>
      <w:r w:rsidR="003B6403">
        <w:rPr>
          <w:rFonts w:ascii="Aptos" w:hAnsi="Aptos" w:cstheme="minorHAnsi"/>
          <w:sz w:val="22"/>
          <w:szCs w:val="22"/>
        </w:rPr>
        <w:t>5.489.899,82</w:t>
      </w:r>
      <w:r w:rsidRPr="003B6403">
        <w:rPr>
          <w:rFonts w:ascii="Aptos" w:hAnsi="Aptos" w:cstheme="minorHAnsi"/>
          <w:sz w:val="22"/>
          <w:szCs w:val="22"/>
        </w:rPr>
        <w:t xml:space="preserve"> € i obveze za nabavu nefinancijske imovine u iznosu od </w:t>
      </w:r>
      <w:r w:rsidR="003B6403">
        <w:rPr>
          <w:rFonts w:ascii="Aptos" w:hAnsi="Aptos" w:cstheme="minorHAnsi"/>
          <w:sz w:val="22"/>
          <w:szCs w:val="22"/>
        </w:rPr>
        <w:t>4.716.631,61 €,</w:t>
      </w:r>
      <w:r w:rsidRPr="003B6403">
        <w:rPr>
          <w:rFonts w:ascii="Aptos" w:hAnsi="Aptos" w:cstheme="minorHAnsi"/>
          <w:sz w:val="22"/>
          <w:szCs w:val="22"/>
        </w:rPr>
        <w:t xml:space="preserve"> dok su obveze za financijsku imovinu iskazane u iznosu od </w:t>
      </w:r>
      <w:r w:rsidR="003B6403">
        <w:rPr>
          <w:rFonts w:ascii="Aptos" w:hAnsi="Aptos" w:cstheme="minorHAnsi"/>
          <w:sz w:val="22"/>
          <w:szCs w:val="22"/>
        </w:rPr>
        <w:t xml:space="preserve">393.027,77 </w:t>
      </w:r>
      <w:r w:rsidRPr="003B6403">
        <w:rPr>
          <w:rFonts w:ascii="Aptos" w:hAnsi="Aptos" w:cstheme="minorHAnsi"/>
          <w:sz w:val="22"/>
          <w:szCs w:val="22"/>
        </w:rPr>
        <w:t xml:space="preserve">€. </w:t>
      </w:r>
    </w:p>
    <w:p w14:paraId="5A18D383" w14:textId="21509D1C" w:rsidR="003B6403" w:rsidRPr="00216C04" w:rsidRDefault="003B6403" w:rsidP="00216C04">
      <w:pPr>
        <w:spacing w:before="80" w:after="80"/>
        <w:ind w:left="-425" w:right="-380" w:firstLine="284"/>
        <w:jc w:val="center"/>
        <w:rPr>
          <w:rFonts w:ascii="Ebrima" w:hAnsi="Ebrima" w:cs="Calibri"/>
          <w:b/>
          <w:bCs/>
          <w:color w:val="000000"/>
          <w:sz w:val="18"/>
          <w:szCs w:val="18"/>
        </w:rPr>
      </w:pPr>
      <w:r w:rsidRPr="003B6403">
        <w:rPr>
          <w:rFonts w:ascii="Aptos" w:hAnsi="Aptos" w:cs="Calibri"/>
          <w:b/>
          <w:bCs/>
          <w:color w:val="000000"/>
          <w:sz w:val="22"/>
          <w:szCs w:val="22"/>
        </w:rPr>
        <w:t xml:space="preserve">Bilješka </w:t>
      </w:r>
      <w:r>
        <w:rPr>
          <w:rFonts w:ascii="Aptos" w:hAnsi="Aptos" w:cs="Calibri"/>
          <w:b/>
          <w:bCs/>
          <w:color w:val="000000"/>
          <w:sz w:val="22"/>
          <w:szCs w:val="22"/>
        </w:rPr>
        <w:t>3</w:t>
      </w:r>
      <w:r w:rsidRPr="003B6403">
        <w:rPr>
          <w:rFonts w:ascii="Aptos" w:hAnsi="Aptos" w:cs="Calibri"/>
          <w:b/>
          <w:bCs/>
          <w:color w:val="000000"/>
          <w:sz w:val="22"/>
          <w:szCs w:val="22"/>
        </w:rPr>
        <w:t>.</w:t>
      </w:r>
    </w:p>
    <w:p w14:paraId="4EDABD0F" w14:textId="77777777" w:rsidR="00E5569D" w:rsidRDefault="00290BDA" w:rsidP="00E5569D">
      <w:pPr>
        <w:spacing w:before="60" w:after="60"/>
        <w:ind w:left="-425" w:right="-380" w:firstLine="284"/>
        <w:jc w:val="both"/>
        <w:rPr>
          <w:rFonts w:ascii="Aptos" w:hAnsi="Aptos" w:cstheme="minorHAnsi"/>
          <w:sz w:val="22"/>
          <w:szCs w:val="22"/>
        </w:rPr>
      </w:pPr>
      <w:r w:rsidRPr="003B6403">
        <w:rPr>
          <w:rFonts w:ascii="Aptos" w:hAnsi="Aptos" w:cstheme="minorHAnsi"/>
          <w:sz w:val="22"/>
          <w:szCs w:val="22"/>
        </w:rPr>
        <w:t>Na kraju izvještajnog razdoblja stanje obveza</w:t>
      </w:r>
      <w:r w:rsidR="003B6403">
        <w:rPr>
          <w:rFonts w:ascii="Aptos" w:hAnsi="Aptos" w:cstheme="minorHAnsi"/>
          <w:sz w:val="22"/>
          <w:szCs w:val="22"/>
        </w:rPr>
        <w:t xml:space="preserve"> – šifra V006</w:t>
      </w:r>
      <w:r w:rsidRPr="003B6403">
        <w:rPr>
          <w:rFonts w:ascii="Aptos" w:hAnsi="Aptos" w:cstheme="minorHAnsi"/>
          <w:sz w:val="22"/>
          <w:szCs w:val="22"/>
        </w:rPr>
        <w:t xml:space="preserve"> iznosi </w:t>
      </w:r>
      <w:r w:rsidR="003B6403">
        <w:rPr>
          <w:rFonts w:ascii="Aptos" w:hAnsi="Aptos" w:cstheme="minorHAnsi"/>
          <w:sz w:val="22"/>
          <w:szCs w:val="22"/>
        </w:rPr>
        <w:t xml:space="preserve">1.191.191,43 </w:t>
      </w:r>
      <w:r w:rsidRPr="003B6403">
        <w:rPr>
          <w:rFonts w:ascii="Aptos" w:hAnsi="Aptos" w:cstheme="minorHAnsi"/>
          <w:sz w:val="22"/>
          <w:szCs w:val="22"/>
        </w:rPr>
        <w:t xml:space="preserve">€, pri čemu stanje dospjelih obveza </w:t>
      </w:r>
      <w:r w:rsidR="00E5569D">
        <w:rPr>
          <w:rFonts w:ascii="Aptos" w:hAnsi="Aptos" w:cstheme="minorHAnsi"/>
          <w:sz w:val="22"/>
          <w:szCs w:val="22"/>
        </w:rPr>
        <w:t xml:space="preserve">– šifra V007 </w:t>
      </w:r>
      <w:r w:rsidRPr="003B6403">
        <w:rPr>
          <w:rFonts w:ascii="Aptos" w:hAnsi="Aptos" w:cstheme="minorHAnsi"/>
          <w:sz w:val="22"/>
          <w:szCs w:val="22"/>
        </w:rPr>
        <w:t>na kraju izvještajnog razdoblja iznos</w:t>
      </w:r>
      <w:r w:rsidR="00E5569D">
        <w:rPr>
          <w:rFonts w:ascii="Aptos" w:hAnsi="Aptos" w:cstheme="minorHAnsi"/>
          <w:sz w:val="22"/>
          <w:szCs w:val="22"/>
        </w:rPr>
        <w:t>i</w:t>
      </w:r>
      <w:r w:rsidRPr="003B6403">
        <w:rPr>
          <w:rFonts w:ascii="Aptos" w:hAnsi="Aptos" w:cstheme="minorHAnsi"/>
          <w:sz w:val="22"/>
          <w:szCs w:val="22"/>
        </w:rPr>
        <w:t xml:space="preserve"> </w:t>
      </w:r>
      <w:r w:rsidR="00E5569D">
        <w:rPr>
          <w:rFonts w:ascii="Aptos" w:hAnsi="Aptos" w:cstheme="minorHAnsi"/>
          <w:sz w:val="22"/>
          <w:szCs w:val="22"/>
        </w:rPr>
        <w:t>133.156,56 €.</w:t>
      </w:r>
    </w:p>
    <w:p w14:paraId="31D1C345" w14:textId="4C617230" w:rsidR="00216C04" w:rsidRDefault="00E5569D" w:rsidP="00216C04">
      <w:pPr>
        <w:spacing w:before="60" w:after="60"/>
        <w:ind w:left="-425" w:right="-380" w:firstLine="284"/>
        <w:jc w:val="both"/>
        <w:rPr>
          <w:rFonts w:ascii="Aptos" w:hAnsi="Aptos" w:cstheme="minorHAnsi"/>
          <w:sz w:val="22"/>
          <w:szCs w:val="22"/>
        </w:rPr>
      </w:pPr>
      <w:r>
        <w:rPr>
          <w:rFonts w:ascii="Aptos" w:hAnsi="Aptos" w:cstheme="minorHAnsi"/>
          <w:sz w:val="22"/>
          <w:szCs w:val="22"/>
        </w:rPr>
        <w:t xml:space="preserve">Od ukupno dospjelih obveza unutar 60 dana dospjelo je na plaćanje </w:t>
      </w:r>
      <w:r w:rsidR="00216C04">
        <w:rPr>
          <w:rFonts w:ascii="Aptos" w:hAnsi="Aptos" w:cstheme="minorHAnsi"/>
          <w:sz w:val="22"/>
          <w:szCs w:val="22"/>
        </w:rPr>
        <w:t xml:space="preserve">132.891,11 € ili 99,8%, a odnose se na obveze iz izvještajnog razdoblja po računima koji su zaprimljeni tijekom siječnja i veljače 2024. godine. Radi primjene novog postupka </w:t>
      </w:r>
      <w:r w:rsidR="00216C04" w:rsidRPr="00216C04">
        <w:rPr>
          <w:rFonts w:ascii="Aptos" w:hAnsi="Aptos" w:cstheme="minorHAnsi"/>
          <w:sz w:val="22"/>
          <w:szCs w:val="22"/>
        </w:rPr>
        <w:t xml:space="preserve">zaprimanja računa unutar ustrojstvenih jedinica Grada </w:t>
      </w:r>
      <w:proofErr w:type="spellStart"/>
      <w:r w:rsidR="00216C04" w:rsidRPr="00216C04">
        <w:rPr>
          <w:rFonts w:ascii="Aptos" w:hAnsi="Aptos" w:cstheme="minorHAnsi"/>
          <w:sz w:val="22"/>
          <w:szCs w:val="22"/>
        </w:rPr>
        <w:t>Bakra,njihove</w:t>
      </w:r>
      <w:proofErr w:type="spellEnd"/>
      <w:r w:rsidR="00216C04" w:rsidRPr="00216C04">
        <w:rPr>
          <w:rFonts w:ascii="Aptos" w:hAnsi="Aptos" w:cstheme="minorHAnsi"/>
          <w:sz w:val="22"/>
          <w:szCs w:val="22"/>
        </w:rPr>
        <w:t xml:space="preserve"> kontrole i ovjere</w:t>
      </w:r>
      <w:r w:rsidR="00216C04">
        <w:rPr>
          <w:rFonts w:ascii="Aptos" w:hAnsi="Aptos" w:cstheme="minorHAnsi"/>
          <w:sz w:val="22"/>
          <w:szCs w:val="22"/>
        </w:rPr>
        <w:t xml:space="preserve"> došlo je i do kašnjenja u plaćanju.</w:t>
      </w:r>
    </w:p>
    <w:p w14:paraId="3EDE9ECD" w14:textId="77777777" w:rsidR="004D3C28" w:rsidRDefault="00216C04" w:rsidP="004D3C28">
      <w:pPr>
        <w:spacing w:before="60" w:after="60"/>
        <w:ind w:left="-425" w:right="-380" w:firstLine="284"/>
        <w:jc w:val="both"/>
        <w:rPr>
          <w:rFonts w:ascii="Aptos" w:hAnsi="Aptos" w:cstheme="minorHAnsi"/>
          <w:sz w:val="22"/>
          <w:szCs w:val="22"/>
        </w:rPr>
      </w:pPr>
      <w:r>
        <w:rPr>
          <w:rFonts w:ascii="Aptos" w:hAnsi="Aptos" w:cstheme="minorHAnsi"/>
          <w:sz w:val="22"/>
          <w:szCs w:val="22"/>
        </w:rPr>
        <w:t>Preostala obveza od 265,45 €</w:t>
      </w:r>
      <w:r w:rsidR="004D3C28">
        <w:rPr>
          <w:rFonts w:ascii="Aptos" w:hAnsi="Aptos" w:cstheme="minorHAnsi"/>
          <w:sz w:val="22"/>
          <w:szCs w:val="22"/>
        </w:rPr>
        <w:t>,</w:t>
      </w:r>
      <w:r>
        <w:rPr>
          <w:rFonts w:ascii="Aptos" w:hAnsi="Aptos" w:cstheme="minorHAnsi"/>
          <w:sz w:val="22"/>
          <w:szCs w:val="22"/>
        </w:rPr>
        <w:t xml:space="preserve"> čije je </w:t>
      </w:r>
      <w:proofErr w:type="spellStart"/>
      <w:r>
        <w:rPr>
          <w:rFonts w:ascii="Aptos" w:hAnsi="Aptos" w:cstheme="minorHAnsi"/>
          <w:sz w:val="22"/>
          <w:szCs w:val="22"/>
        </w:rPr>
        <w:t>dospjeće</w:t>
      </w:r>
      <w:proofErr w:type="spellEnd"/>
      <w:r>
        <w:rPr>
          <w:rFonts w:ascii="Aptos" w:hAnsi="Aptos" w:cstheme="minorHAnsi"/>
          <w:sz w:val="22"/>
          <w:szCs w:val="22"/>
        </w:rPr>
        <w:t xml:space="preserve"> plaćanja preko 360 dana</w:t>
      </w:r>
      <w:r w:rsidR="004D3C28">
        <w:rPr>
          <w:rFonts w:ascii="Aptos" w:hAnsi="Aptos" w:cstheme="minorHAnsi"/>
          <w:sz w:val="22"/>
          <w:szCs w:val="22"/>
        </w:rPr>
        <w:t>,</w:t>
      </w:r>
      <w:r>
        <w:rPr>
          <w:rFonts w:ascii="Aptos" w:hAnsi="Aptos" w:cstheme="minorHAnsi"/>
          <w:sz w:val="22"/>
          <w:szCs w:val="22"/>
        </w:rPr>
        <w:t xml:space="preserve"> odnosi se na </w:t>
      </w:r>
      <w:r w:rsidR="004D3C28">
        <w:rPr>
          <w:rFonts w:ascii="Aptos" w:hAnsi="Aptos" w:cstheme="minorHAnsi"/>
          <w:sz w:val="22"/>
          <w:szCs w:val="22"/>
        </w:rPr>
        <w:t xml:space="preserve">obvezu </w:t>
      </w:r>
      <w:r w:rsidR="00290BDA" w:rsidRPr="003B6403">
        <w:rPr>
          <w:rFonts w:ascii="Aptos" w:hAnsi="Aptos" w:cstheme="minorHAnsi"/>
          <w:sz w:val="22"/>
          <w:szCs w:val="22"/>
        </w:rPr>
        <w:t xml:space="preserve">za usluge izrade geodetske podloge za projektiranje u svrhu ishođenja lokacijske dozvole koje nisu u potpunosti odrađene, a obročno plaćanje je prethodno </w:t>
      </w:r>
      <w:proofErr w:type="spellStart"/>
      <w:r w:rsidR="00290BDA" w:rsidRPr="003B6403">
        <w:rPr>
          <w:rFonts w:ascii="Aptos" w:hAnsi="Aptos" w:cstheme="minorHAnsi"/>
          <w:sz w:val="22"/>
          <w:szCs w:val="22"/>
        </w:rPr>
        <w:t>iskomunicirano</w:t>
      </w:r>
      <w:proofErr w:type="spellEnd"/>
      <w:r w:rsidR="00290BDA" w:rsidRPr="003B6403">
        <w:rPr>
          <w:rFonts w:ascii="Aptos" w:hAnsi="Aptos" w:cstheme="minorHAnsi"/>
          <w:sz w:val="22"/>
          <w:szCs w:val="22"/>
        </w:rPr>
        <w:t xml:space="preserve"> s izvršiteljem. </w:t>
      </w:r>
    </w:p>
    <w:p w14:paraId="0C1CDA53" w14:textId="77777777" w:rsidR="004D3C28" w:rsidRDefault="004D3C28" w:rsidP="004D3C28">
      <w:pPr>
        <w:spacing w:before="60" w:after="60"/>
        <w:ind w:left="-425" w:right="-380" w:firstLine="284"/>
        <w:jc w:val="both"/>
        <w:rPr>
          <w:rFonts w:ascii="Aptos" w:hAnsi="Aptos" w:cstheme="minorHAnsi"/>
          <w:sz w:val="22"/>
          <w:szCs w:val="22"/>
        </w:rPr>
      </w:pPr>
    </w:p>
    <w:p w14:paraId="223A685F" w14:textId="77777777" w:rsidR="004D3C28" w:rsidRDefault="004D3C28" w:rsidP="004D3C28">
      <w:pPr>
        <w:spacing w:before="60" w:after="60"/>
        <w:ind w:left="-425" w:right="-380" w:firstLine="284"/>
        <w:jc w:val="both"/>
        <w:rPr>
          <w:rFonts w:ascii="Aptos" w:hAnsi="Aptos" w:cstheme="minorHAnsi"/>
          <w:sz w:val="22"/>
          <w:szCs w:val="22"/>
        </w:rPr>
      </w:pPr>
    </w:p>
    <w:p w14:paraId="0D944E7F" w14:textId="77777777" w:rsidR="004D3C28" w:rsidRDefault="004D3C28" w:rsidP="004D3C28">
      <w:pPr>
        <w:spacing w:before="60" w:after="60"/>
        <w:ind w:left="-425" w:right="-380" w:firstLine="284"/>
        <w:jc w:val="both"/>
        <w:rPr>
          <w:rFonts w:ascii="Aptos" w:hAnsi="Aptos" w:cstheme="minorHAnsi"/>
          <w:sz w:val="22"/>
          <w:szCs w:val="22"/>
        </w:rPr>
      </w:pPr>
    </w:p>
    <w:p w14:paraId="02A89A67" w14:textId="77777777" w:rsidR="004D3C28" w:rsidRDefault="004D3C28" w:rsidP="004D3C28">
      <w:pPr>
        <w:spacing w:before="60" w:after="60"/>
        <w:ind w:left="-425" w:right="-380" w:firstLine="284"/>
        <w:jc w:val="both"/>
        <w:rPr>
          <w:rFonts w:ascii="Aptos" w:hAnsi="Aptos" w:cstheme="minorHAnsi"/>
          <w:sz w:val="22"/>
          <w:szCs w:val="22"/>
        </w:rPr>
      </w:pPr>
    </w:p>
    <w:p w14:paraId="18891B3B" w14:textId="77777777" w:rsidR="004D3C28" w:rsidRDefault="004D3C28" w:rsidP="004D3C28">
      <w:pPr>
        <w:spacing w:before="60" w:after="60"/>
        <w:ind w:left="-425" w:right="-380" w:firstLine="284"/>
        <w:jc w:val="both"/>
        <w:rPr>
          <w:rFonts w:ascii="Aptos" w:hAnsi="Aptos" w:cstheme="minorHAnsi"/>
          <w:sz w:val="22"/>
          <w:szCs w:val="22"/>
        </w:rPr>
      </w:pPr>
    </w:p>
    <w:p w14:paraId="2FD18521" w14:textId="19381BA4" w:rsidR="006202F0" w:rsidRPr="004D3C28" w:rsidRDefault="006202F0" w:rsidP="004D3C28">
      <w:pPr>
        <w:spacing w:before="60" w:after="60"/>
        <w:ind w:left="-425" w:right="-380" w:firstLine="284"/>
        <w:jc w:val="both"/>
        <w:rPr>
          <w:rFonts w:ascii="Aptos" w:hAnsi="Aptos" w:cstheme="minorHAnsi"/>
          <w:sz w:val="22"/>
          <w:szCs w:val="22"/>
        </w:rPr>
      </w:pPr>
      <w:r w:rsidRPr="00F61B8D">
        <w:rPr>
          <w:rFonts w:ascii="Aptos" w:hAnsi="Aptos" w:cstheme="minorHAnsi"/>
          <w:sz w:val="22"/>
          <w:szCs w:val="22"/>
          <w:lang w:val="en-AU"/>
        </w:rPr>
        <w:t xml:space="preserve">Bakar, </w:t>
      </w:r>
      <w:r w:rsidR="00B90F4B" w:rsidRPr="00F61B8D">
        <w:rPr>
          <w:rFonts w:ascii="Aptos" w:hAnsi="Aptos" w:cstheme="minorHAnsi"/>
          <w:sz w:val="22"/>
          <w:szCs w:val="22"/>
          <w:lang w:val="en-AU"/>
        </w:rPr>
        <w:t xml:space="preserve">15. </w:t>
      </w:r>
      <w:proofErr w:type="spellStart"/>
      <w:r w:rsidR="00B90F4B" w:rsidRPr="00F61B8D">
        <w:rPr>
          <w:rFonts w:ascii="Aptos" w:hAnsi="Aptos" w:cstheme="minorHAnsi"/>
          <w:sz w:val="22"/>
          <w:szCs w:val="22"/>
          <w:lang w:val="en-AU"/>
        </w:rPr>
        <w:t>veljače</w:t>
      </w:r>
      <w:proofErr w:type="spellEnd"/>
      <w:r w:rsidR="00B90F4B" w:rsidRPr="00F61B8D">
        <w:rPr>
          <w:rFonts w:ascii="Aptos" w:hAnsi="Aptos" w:cstheme="minorHAnsi"/>
          <w:sz w:val="22"/>
          <w:szCs w:val="22"/>
          <w:lang w:val="en-AU"/>
        </w:rPr>
        <w:t xml:space="preserve"> 202</w:t>
      </w:r>
      <w:r w:rsidR="0072553E" w:rsidRPr="00F61B8D">
        <w:rPr>
          <w:rFonts w:ascii="Aptos" w:hAnsi="Aptos" w:cstheme="minorHAnsi"/>
          <w:sz w:val="22"/>
          <w:szCs w:val="22"/>
          <w:lang w:val="en-AU"/>
        </w:rPr>
        <w:t>4</w:t>
      </w:r>
      <w:r w:rsidRPr="00F61B8D">
        <w:rPr>
          <w:rFonts w:ascii="Aptos" w:hAnsi="Aptos" w:cstheme="minorHAnsi"/>
          <w:sz w:val="22"/>
          <w:szCs w:val="22"/>
          <w:lang w:val="en-AU"/>
        </w:rPr>
        <w:t xml:space="preserve">. </w:t>
      </w:r>
      <w:proofErr w:type="spellStart"/>
      <w:r w:rsidRPr="00F61B8D">
        <w:rPr>
          <w:rFonts w:ascii="Aptos" w:hAnsi="Aptos" w:cstheme="minorHAnsi"/>
          <w:sz w:val="22"/>
          <w:szCs w:val="22"/>
          <w:lang w:val="en-AU"/>
        </w:rPr>
        <w:t>godine</w:t>
      </w:r>
      <w:proofErr w:type="spellEnd"/>
    </w:p>
    <w:p w14:paraId="13ECFF3C" w14:textId="0FA1968D" w:rsidR="006202F0" w:rsidRPr="00F61B8D" w:rsidRDefault="006202F0" w:rsidP="006202F0">
      <w:pPr>
        <w:pStyle w:val="Zaglavlje"/>
        <w:tabs>
          <w:tab w:val="clear" w:pos="4320"/>
          <w:tab w:val="clear" w:pos="8640"/>
        </w:tabs>
        <w:spacing w:before="60" w:after="60"/>
        <w:jc w:val="both"/>
        <w:rPr>
          <w:rFonts w:ascii="Aptos" w:hAnsi="Aptos" w:cstheme="minorHAnsi"/>
          <w:sz w:val="22"/>
          <w:szCs w:val="22"/>
          <w:lang w:val="en-AU"/>
        </w:rPr>
      </w:pPr>
      <w:r w:rsidRPr="00F61B8D">
        <w:rPr>
          <w:rFonts w:ascii="Aptos" w:hAnsi="Aptos" w:cstheme="minorHAnsi"/>
          <w:sz w:val="22"/>
          <w:szCs w:val="22"/>
          <w:lang w:val="en-AU"/>
        </w:rPr>
        <w:t xml:space="preserve">                                                                                                                          </w:t>
      </w:r>
      <w:r w:rsidR="0072553E" w:rsidRPr="00F61B8D">
        <w:rPr>
          <w:rFonts w:ascii="Aptos" w:hAnsi="Aptos" w:cstheme="minorHAnsi"/>
          <w:sz w:val="22"/>
          <w:szCs w:val="22"/>
          <w:lang w:val="en-AU"/>
        </w:rPr>
        <w:t xml:space="preserve">                </w:t>
      </w:r>
      <w:r w:rsidR="004D3C28">
        <w:rPr>
          <w:rFonts w:ascii="Aptos" w:hAnsi="Aptos" w:cstheme="minorHAnsi"/>
          <w:sz w:val="22"/>
          <w:szCs w:val="22"/>
          <w:lang w:val="en-AU"/>
        </w:rPr>
        <w:t xml:space="preserve">      </w:t>
      </w:r>
      <w:r w:rsidR="0072553E" w:rsidRPr="00F61B8D">
        <w:rPr>
          <w:rFonts w:ascii="Aptos" w:hAnsi="Aptos" w:cstheme="minorHAnsi"/>
          <w:sz w:val="22"/>
          <w:szCs w:val="22"/>
          <w:lang w:val="en-AU"/>
        </w:rPr>
        <w:t xml:space="preserve">   </w:t>
      </w:r>
      <w:r w:rsidRPr="00F61B8D">
        <w:rPr>
          <w:rFonts w:ascii="Aptos" w:hAnsi="Aptos" w:cstheme="minorHAnsi"/>
          <w:sz w:val="22"/>
          <w:szCs w:val="22"/>
          <w:lang w:val="en-AU"/>
        </w:rPr>
        <w:t>P</w:t>
      </w:r>
      <w:r w:rsidR="0072553E" w:rsidRPr="00F61B8D">
        <w:rPr>
          <w:rFonts w:ascii="Aptos" w:hAnsi="Aptos" w:cstheme="minorHAnsi"/>
          <w:sz w:val="22"/>
          <w:szCs w:val="22"/>
          <w:lang w:val="en-AU"/>
        </w:rPr>
        <w:t>ROČELNICA</w:t>
      </w:r>
      <w:r w:rsidRPr="00F61B8D">
        <w:rPr>
          <w:rFonts w:ascii="Aptos" w:hAnsi="Aptos" w:cstheme="minorHAnsi"/>
          <w:sz w:val="22"/>
          <w:szCs w:val="22"/>
          <w:lang w:val="en-AU"/>
        </w:rPr>
        <w:t>:</w:t>
      </w:r>
    </w:p>
    <w:p w14:paraId="08CF5085" w14:textId="569EFA7F" w:rsidR="006202F0" w:rsidRPr="00F61B8D" w:rsidRDefault="006202F0" w:rsidP="006202F0">
      <w:pPr>
        <w:pStyle w:val="Zaglavlje"/>
        <w:tabs>
          <w:tab w:val="clear" w:pos="4320"/>
          <w:tab w:val="clear" w:pos="8640"/>
        </w:tabs>
        <w:jc w:val="both"/>
        <w:rPr>
          <w:rFonts w:ascii="Aptos" w:hAnsi="Aptos" w:cstheme="minorHAnsi"/>
          <w:sz w:val="22"/>
          <w:szCs w:val="22"/>
          <w:lang w:val="en-AU"/>
        </w:rPr>
      </w:pPr>
      <w:r w:rsidRPr="00F61B8D">
        <w:rPr>
          <w:rFonts w:ascii="Aptos" w:hAnsi="Aptos" w:cstheme="minorHAnsi"/>
          <w:sz w:val="22"/>
          <w:szCs w:val="22"/>
          <w:lang w:val="en-AU"/>
        </w:rPr>
        <w:t xml:space="preserve">                                                                                                                 </w:t>
      </w:r>
      <w:r w:rsidR="0072553E" w:rsidRPr="00F61B8D">
        <w:rPr>
          <w:rFonts w:ascii="Aptos" w:hAnsi="Aptos" w:cstheme="minorHAnsi"/>
          <w:sz w:val="22"/>
          <w:szCs w:val="22"/>
          <w:lang w:val="en-AU"/>
        </w:rPr>
        <w:t xml:space="preserve">                            </w:t>
      </w:r>
      <w:r w:rsidR="004D3C28">
        <w:rPr>
          <w:rFonts w:ascii="Aptos" w:hAnsi="Aptos" w:cstheme="minorHAnsi"/>
          <w:sz w:val="22"/>
          <w:szCs w:val="22"/>
          <w:lang w:val="en-AU"/>
        </w:rPr>
        <w:t xml:space="preserve">       </w:t>
      </w:r>
      <w:r w:rsidR="0072553E" w:rsidRPr="00F61B8D">
        <w:rPr>
          <w:rFonts w:ascii="Aptos" w:hAnsi="Aptos" w:cstheme="minorHAnsi"/>
          <w:sz w:val="22"/>
          <w:szCs w:val="22"/>
          <w:lang w:val="en-AU"/>
        </w:rPr>
        <w:t xml:space="preserve"> </w:t>
      </w:r>
      <w:r w:rsidRPr="00F61B8D">
        <w:rPr>
          <w:rFonts w:ascii="Aptos" w:hAnsi="Aptos" w:cstheme="minorHAnsi"/>
          <w:sz w:val="22"/>
          <w:szCs w:val="22"/>
          <w:lang w:val="en-AU"/>
        </w:rPr>
        <w:t>Iva Marohnić</w:t>
      </w:r>
    </w:p>
    <w:p w14:paraId="11247A71" w14:textId="25FF9F7C" w:rsidR="00CF7F51" w:rsidRPr="00F61B8D" w:rsidRDefault="00CF7F51" w:rsidP="006202F0">
      <w:pPr>
        <w:pStyle w:val="Zaglavlje"/>
        <w:tabs>
          <w:tab w:val="clear" w:pos="4320"/>
          <w:tab w:val="clear" w:pos="8640"/>
        </w:tabs>
        <w:jc w:val="both"/>
        <w:rPr>
          <w:rFonts w:ascii="Aptos" w:hAnsi="Aptos"/>
          <w:sz w:val="22"/>
          <w:szCs w:val="22"/>
          <w:lang w:val="en-AU"/>
        </w:rPr>
      </w:pPr>
    </w:p>
    <w:sectPr w:rsidR="00CF7F51" w:rsidRPr="00F61B8D" w:rsidSect="00982090">
      <w:headerReference w:type="even" r:id="rId8"/>
      <w:headerReference w:type="default" r:id="rId9"/>
      <w:pgSz w:w="11907" w:h="16840" w:code="9"/>
      <w:pgMar w:top="1440" w:right="1134" w:bottom="1440" w:left="179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C4C751" w14:textId="77777777" w:rsidR="00982090" w:rsidRDefault="00982090">
      <w:r>
        <w:separator/>
      </w:r>
    </w:p>
  </w:endnote>
  <w:endnote w:type="continuationSeparator" w:id="0">
    <w:p w14:paraId="789034E3" w14:textId="77777777" w:rsidR="00982090" w:rsidRDefault="00982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Ebrima">
    <w:panose1 w:val="02000000000000000000"/>
    <w:charset w:val="EE"/>
    <w:family w:val="auto"/>
    <w:pitch w:val="variable"/>
    <w:sig w:usb0="A000005F" w:usb1="02000041" w:usb2="000008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3AD87" w14:textId="77777777" w:rsidR="00982090" w:rsidRDefault="00982090">
      <w:r>
        <w:separator/>
      </w:r>
    </w:p>
  </w:footnote>
  <w:footnote w:type="continuationSeparator" w:id="0">
    <w:p w14:paraId="5338B449" w14:textId="77777777" w:rsidR="00982090" w:rsidRDefault="009820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C3CDB" w14:textId="77777777" w:rsidR="008C4538" w:rsidRDefault="008C4538">
    <w:pPr>
      <w:pStyle w:val="Zaglavl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Pr>
        <w:rStyle w:val="Brojstranice"/>
        <w:noProof/>
      </w:rPr>
      <w:t>1</w:t>
    </w:r>
    <w:r>
      <w:rPr>
        <w:rStyle w:val="Brojstranice"/>
      </w:rPr>
      <w:fldChar w:fldCharType="end"/>
    </w:r>
  </w:p>
  <w:p w14:paraId="72C7924B" w14:textId="77777777" w:rsidR="008C4538" w:rsidRDefault="008C4538">
    <w:pPr>
      <w:pStyle w:val="Zaglavlj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018C8" w14:textId="77777777" w:rsidR="008C4538" w:rsidRDefault="008C4538">
    <w:pPr>
      <w:pStyle w:val="Zaglavlj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E3047"/>
    <w:multiLevelType w:val="hybridMultilevel"/>
    <w:tmpl w:val="C0504FD6"/>
    <w:lvl w:ilvl="0" w:tplc="041A0001">
      <w:start w:val="1"/>
      <w:numFmt w:val="bullet"/>
      <w:lvlText w:val=""/>
      <w:lvlJc w:val="left"/>
      <w:pPr>
        <w:ind w:left="579" w:hanging="360"/>
      </w:pPr>
      <w:rPr>
        <w:rFonts w:ascii="Symbol" w:hAnsi="Symbol" w:hint="default"/>
      </w:rPr>
    </w:lvl>
    <w:lvl w:ilvl="1" w:tplc="041A0003" w:tentative="1">
      <w:start w:val="1"/>
      <w:numFmt w:val="bullet"/>
      <w:lvlText w:val="o"/>
      <w:lvlJc w:val="left"/>
      <w:pPr>
        <w:ind w:left="1299" w:hanging="360"/>
      </w:pPr>
      <w:rPr>
        <w:rFonts w:ascii="Courier New" w:hAnsi="Courier New" w:cs="Courier New" w:hint="default"/>
      </w:rPr>
    </w:lvl>
    <w:lvl w:ilvl="2" w:tplc="041A0005" w:tentative="1">
      <w:start w:val="1"/>
      <w:numFmt w:val="bullet"/>
      <w:lvlText w:val=""/>
      <w:lvlJc w:val="left"/>
      <w:pPr>
        <w:ind w:left="2019" w:hanging="360"/>
      </w:pPr>
      <w:rPr>
        <w:rFonts w:ascii="Wingdings" w:hAnsi="Wingdings" w:hint="default"/>
      </w:rPr>
    </w:lvl>
    <w:lvl w:ilvl="3" w:tplc="041A0001" w:tentative="1">
      <w:start w:val="1"/>
      <w:numFmt w:val="bullet"/>
      <w:lvlText w:val=""/>
      <w:lvlJc w:val="left"/>
      <w:pPr>
        <w:ind w:left="2739" w:hanging="360"/>
      </w:pPr>
      <w:rPr>
        <w:rFonts w:ascii="Symbol" w:hAnsi="Symbol" w:hint="default"/>
      </w:rPr>
    </w:lvl>
    <w:lvl w:ilvl="4" w:tplc="041A0003" w:tentative="1">
      <w:start w:val="1"/>
      <w:numFmt w:val="bullet"/>
      <w:lvlText w:val="o"/>
      <w:lvlJc w:val="left"/>
      <w:pPr>
        <w:ind w:left="3459" w:hanging="360"/>
      </w:pPr>
      <w:rPr>
        <w:rFonts w:ascii="Courier New" w:hAnsi="Courier New" w:cs="Courier New" w:hint="default"/>
      </w:rPr>
    </w:lvl>
    <w:lvl w:ilvl="5" w:tplc="041A0005" w:tentative="1">
      <w:start w:val="1"/>
      <w:numFmt w:val="bullet"/>
      <w:lvlText w:val=""/>
      <w:lvlJc w:val="left"/>
      <w:pPr>
        <w:ind w:left="4179" w:hanging="360"/>
      </w:pPr>
      <w:rPr>
        <w:rFonts w:ascii="Wingdings" w:hAnsi="Wingdings" w:hint="default"/>
      </w:rPr>
    </w:lvl>
    <w:lvl w:ilvl="6" w:tplc="041A0001" w:tentative="1">
      <w:start w:val="1"/>
      <w:numFmt w:val="bullet"/>
      <w:lvlText w:val=""/>
      <w:lvlJc w:val="left"/>
      <w:pPr>
        <w:ind w:left="4899" w:hanging="360"/>
      </w:pPr>
      <w:rPr>
        <w:rFonts w:ascii="Symbol" w:hAnsi="Symbol" w:hint="default"/>
      </w:rPr>
    </w:lvl>
    <w:lvl w:ilvl="7" w:tplc="041A0003" w:tentative="1">
      <w:start w:val="1"/>
      <w:numFmt w:val="bullet"/>
      <w:lvlText w:val="o"/>
      <w:lvlJc w:val="left"/>
      <w:pPr>
        <w:ind w:left="5619" w:hanging="360"/>
      </w:pPr>
      <w:rPr>
        <w:rFonts w:ascii="Courier New" w:hAnsi="Courier New" w:cs="Courier New" w:hint="default"/>
      </w:rPr>
    </w:lvl>
    <w:lvl w:ilvl="8" w:tplc="041A0005" w:tentative="1">
      <w:start w:val="1"/>
      <w:numFmt w:val="bullet"/>
      <w:lvlText w:val=""/>
      <w:lvlJc w:val="left"/>
      <w:pPr>
        <w:ind w:left="6339" w:hanging="360"/>
      </w:pPr>
      <w:rPr>
        <w:rFonts w:ascii="Wingdings" w:hAnsi="Wingdings" w:hint="default"/>
      </w:rPr>
    </w:lvl>
  </w:abstractNum>
  <w:abstractNum w:abstractNumId="1" w15:restartNumberingAfterBreak="0">
    <w:nsid w:val="184839D3"/>
    <w:multiLevelType w:val="hybridMultilevel"/>
    <w:tmpl w:val="FF24A064"/>
    <w:lvl w:ilvl="0" w:tplc="D77A1626">
      <w:numFmt w:val="bullet"/>
      <w:lvlText w:val="-"/>
      <w:lvlJc w:val="left"/>
      <w:pPr>
        <w:ind w:left="1080" w:hanging="360"/>
      </w:pPr>
      <w:rPr>
        <w:rFonts w:ascii="Cambria" w:eastAsia="Times New Roman" w:hAnsi="Cambria"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15:restartNumberingAfterBreak="0">
    <w:nsid w:val="27023F5A"/>
    <w:multiLevelType w:val="hybridMultilevel"/>
    <w:tmpl w:val="5D32B2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CA20074"/>
    <w:multiLevelType w:val="hybridMultilevel"/>
    <w:tmpl w:val="09102AA8"/>
    <w:lvl w:ilvl="0" w:tplc="BAFCDD08">
      <w:start w:val="31"/>
      <w:numFmt w:val="bullet"/>
      <w:lvlText w:val="-"/>
      <w:lvlJc w:val="left"/>
      <w:pPr>
        <w:ind w:left="294" w:hanging="360"/>
      </w:pPr>
      <w:rPr>
        <w:rFonts w:ascii="Cambria" w:eastAsia="Times New Roman" w:hAnsi="Cambria" w:cs="Times New Roman"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4" w15:restartNumberingAfterBreak="0">
    <w:nsid w:val="3C1F387E"/>
    <w:multiLevelType w:val="hybridMultilevel"/>
    <w:tmpl w:val="3DB2685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F9D1E8A"/>
    <w:multiLevelType w:val="hybridMultilevel"/>
    <w:tmpl w:val="57CC9F50"/>
    <w:lvl w:ilvl="0" w:tplc="041A0001">
      <w:numFmt w:val="bullet"/>
      <w:lvlText w:val=""/>
      <w:lvlJc w:val="left"/>
      <w:pPr>
        <w:ind w:left="720" w:hanging="360"/>
      </w:pPr>
      <w:rPr>
        <w:rFonts w:ascii="Symbol" w:eastAsia="Times New Roman"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4B402A4"/>
    <w:multiLevelType w:val="hybridMultilevel"/>
    <w:tmpl w:val="E50EF81A"/>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7" w15:restartNumberingAfterBreak="0">
    <w:nsid w:val="511A166F"/>
    <w:multiLevelType w:val="hybridMultilevel"/>
    <w:tmpl w:val="913ACBCE"/>
    <w:lvl w:ilvl="0" w:tplc="041A0001">
      <w:numFmt w:val="bullet"/>
      <w:lvlText w:val=""/>
      <w:lvlJc w:val="left"/>
      <w:pPr>
        <w:ind w:left="720" w:hanging="360"/>
      </w:pPr>
      <w:rPr>
        <w:rFonts w:ascii="Symbol" w:eastAsia="Times New Roman"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6C926757"/>
    <w:multiLevelType w:val="hybridMultilevel"/>
    <w:tmpl w:val="733C3B3A"/>
    <w:lvl w:ilvl="0" w:tplc="20E2C676">
      <w:start w:val="1"/>
      <w:numFmt w:val="decimal"/>
      <w:lvlText w:val="%1."/>
      <w:lvlJc w:val="left"/>
      <w:pPr>
        <w:tabs>
          <w:tab w:val="num" w:pos="840"/>
        </w:tabs>
        <w:ind w:left="840" w:hanging="360"/>
      </w:pPr>
      <w:rPr>
        <w:rFonts w:hint="default"/>
      </w:rPr>
    </w:lvl>
    <w:lvl w:ilvl="1" w:tplc="98547056">
      <w:start w:val="126"/>
      <w:numFmt w:val="bullet"/>
      <w:lvlText w:val="-"/>
      <w:lvlJc w:val="left"/>
      <w:pPr>
        <w:tabs>
          <w:tab w:val="num" w:pos="1560"/>
        </w:tabs>
        <w:ind w:left="1560" w:hanging="360"/>
      </w:pPr>
      <w:rPr>
        <w:rFonts w:ascii="Times New Roman" w:eastAsia="Times New Roman" w:hAnsi="Times New Roman" w:cs="Times New Roman" w:hint="default"/>
      </w:rPr>
    </w:lvl>
    <w:lvl w:ilvl="2" w:tplc="041A001B" w:tentative="1">
      <w:start w:val="1"/>
      <w:numFmt w:val="lowerRoman"/>
      <w:lvlText w:val="%3."/>
      <w:lvlJc w:val="right"/>
      <w:pPr>
        <w:tabs>
          <w:tab w:val="num" w:pos="2280"/>
        </w:tabs>
        <w:ind w:left="2280" w:hanging="180"/>
      </w:pPr>
    </w:lvl>
    <w:lvl w:ilvl="3" w:tplc="041A000F" w:tentative="1">
      <w:start w:val="1"/>
      <w:numFmt w:val="decimal"/>
      <w:lvlText w:val="%4."/>
      <w:lvlJc w:val="left"/>
      <w:pPr>
        <w:tabs>
          <w:tab w:val="num" w:pos="3000"/>
        </w:tabs>
        <w:ind w:left="3000" w:hanging="360"/>
      </w:pPr>
    </w:lvl>
    <w:lvl w:ilvl="4" w:tplc="041A0019" w:tentative="1">
      <w:start w:val="1"/>
      <w:numFmt w:val="lowerLetter"/>
      <w:lvlText w:val="%5."/>
      <w:lvlJc w:val="left"/>
      <w:pPr>
        <w:tabs>
          <w:tab w:val="num" w:pos="3720"/>
        </w:tabs>
        <w:ind w:left="3720" w:hanging="360"/>
      </w:pPr>
    </w:lvl>
    <w:lvl w:ilvl="5" w:tplc="041A001B" w:tentative="1">
      <w:start w:val="1"/>
      <w:numFmt w:val="lowerRoman"/>
      <w:lvlText w:val="%6."/>
      <w:lvlJc w:val="right"/>
      <w:pPr>
        <w:tabs>
          <w:tab w:val="num" w:pos="4440"/>
        </w:tabs>
        <w:ind w:left="4440" w:hanging="180"/>
      </w:pPr>
    </w:lvl>
    <w:lvl w:ilvl="6" w:tplc="041A000F" w:tentative="1">
      <w:start w:val="1"/>
      <w:numFmt w:val="decimal"/>
      <w:lvlText w:val="%7."/>
      <w:lvlJc w:val="left"/>
      <w:pPr>
        <w:tabs>
          <w:tab w:val="num" w:pos="5160"/>
        </w:tabs>
        <w:ind w:left="5160" w:hanging="360"/>
      </w:pPr>
    </w:lvl>
    <w:lvl w:ilvl="7" w:tplc="041A0019" w:tentative="1">
      <w:start w:val="1"/>
      <w:numFmt w:val="lowerLetter"/>
      <w:lvlText w:val="%8."/>
      <w:lvlJc w:val="left"/>
      <w:pPr>
        <w:tabs>
          <w:tab w:val="num" w:pos="5880"/>
        </w:tabs>
        <w:ind w:left="5880" w:hanging="360"/>
      </w:pPr>
    </w:lvl>
    <w:lvl w:ilvl="8" w:tplc="041A001B" w:tentative="1">
      <w:start w:val="1"/>
      <w:numFmt w:val="lowerRoman"/>
      <w:lvlText w:val="%9."/>
      <w:lvlJc w:val="right"/>
      <w:pPr>
        <w:tabs>
          <w:tab w:val="num" w:pos="6600"/>
        </w:tabs>
        <w:ind w:left="6600" w:hanging="180"/>
      </w:pPr>
    </w:lvl>
  </w:abstractNum>
  <w:abstractNum w:abstractNumId="9" w15:restartNumberingAfterBreak="0">
    <w:nsid w:val="716C01FF"/>
    <w:multiLevelType w:val="hybridMultilevel"/>
    <w:tmpl w:val="63FC11C4"/>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AF85F1C"/>
    <w:multiLevelType w:val="hybridMultilevel"/>
    <w:tmpl w:val="1A9E83C4"/>
    <w:lvl w:ilvl="0" w:tplc="041A000B">
      <w:start w:val="1"/>
      <w:numFmt w:val="bullet"/>
      <w:lvlText w:val=""/>
      <w:lvlJc w:val="left"/>
      <w:pPr>
        <w:ind w:left="1146" w:hanging="360"/>
      </w:pPr>
      <w:rPr>
        <w:rFonts w:ascii="Wingdings" w:hAnsi="Wingdings"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1" w15:restartNumberingAfterBreak="0">
    <w:nsid w:val="7BA12782"/>
    <w:multiLevelType w:val="hybridMultilevel"/>
    <w:tmpl w:val="4E8E0280"/>
    <w:lvl w:ilvl="0" w:tplc="2F22974E">
      <w:start w:val="31"/>
      <w:numFmt w:val="bullet"/>
      <w:lvlText w:val=""/>
      <w:lvlJc w:val="left"/>
      <w:pPr>
        <w:ind w:left="-66" w:hanging="360"/>
      </w:pPr>
      <w:rPr>
        <w:rFonts w:ascii="Symbol" w:eastAsia="Times New Roman" w:hAnsi="Symbol" w:cs="Times New Roman" w:hint="default"/>
        <w:color w:val="000000" w:themeColor="text1"/>
      </w:rPr>
    </w:lvl>
    <w:lvl w:ilvl="1" w:tplc="041A0003" w:tentative="1">
      <w:start w:val="1"/>
      <w:numFmt w:val="bullet"/>
      <w:lvlText w:val="o"/>
      <w:lvlJc w:val="left"/>
      <w:pPr>
        <w:ind w:left="654" w:hanging="360"/>
      </w:pPr>
      <w:rPr>
        <w:rFonts w:ascii="Courier New" w:hAnsi="Courier New" w:cs="Courier New"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num w:numId="1" w16cid:durableId="1823767004">
    <w:abstractNumId w:val="8"/>
  </w:num>
  <w:num w:numId="2" w16cid:durableId="2077778103">
    <w:abstractNumId w:val="9"/>
  </w:num>
  <w:num w:numId="3" w16cid:durableId="934630681">
    <w:abstractNumId w:val="7"/>
  </w:num>
  <w:num w:numId="4" w16cid:durableId="1805541155">
    <w:abstractNumId w:val="5"/>
  </w:num>
  <w:num w:numId="5" w16cid:durableId="69816460">
    <w:abstractNumId w:val="10"/>
  </w:num>
  <w:num w:numId="6" w16cid:durableId="846755036">
    <w:abstractNumId w:val="1"/>
  </w:num>
  <w:num w:numId="7" w16cid:durableId="1526479273">
    <w:abstractNumId w:val="4"/>
  </w:num>
  <w:num w:numId="8" w16cid:durableId="1975526142">
    <w:abstractNumId w:val="2"/>
  </w:num>
  <w:num w:numId="9" w16cid:durableId="401947543">
    <w:abstractNumId w:val="6"/>
  </w:num>
  <w:num w:numId="10" w16cid:durableId="1090466142">
    <w:abstractNumId w:val="11"/>
  </w:num>
  <w:num w:numId="11" w16cid:durableId="912739745">
    <w:abstractNumId w:val="3"/>
  </w:num>
  <w:num w:numId="12" w16cid:durableId="1597246168">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0EB"/>
    <w:rsid w:val="000012FC"/>
    <w:rsid w:val="00003190"/>
    <w:rsid w:val="000039E4"/>
    <w:rsid w:val="000039FD"/>
    <w:rsid w:val="00003F67"/>
    <w:rsid w:val="000064CB"/>
    <w:rsid w:val="00007FEA"/>
    <w:rsid w:val="000109BE"/>
    <w:rsid w:val="00011583"/>
    <w:rsid w:val="00011E8D"/>
    <w:rsid w:val="00016077"/>
    <w:rsid w:val="000160FF"/>
    <w:rsid w:val="0001645F"/>
    <w:rsid w:val="0001742C"/>
    <w:rsid w:val="00021981"/>
    <w:rsid w:val="000250E6"/>
    <w:rsid w:val="000303C1"/>
    <w:rsid w:val="00031DC2"/>
    <w:rsid w:val="00031E3F"/>
    <w:rsid w:val="00034ADB"/>
    <w:rsid w:val="00034B54"/>
    <w:rsid w:val="00036262"/>
    <w:rsid w:val="00040E4B"/>
    <w:rsid w:val="0004214E"/>
    <w:rsid w:val="000453ED"/>
    <w:rsid w:val="00046692"/>
    <w:rsid w:val="00047037"/>
    <w:rsid w:val="0004778B"/>
    <w:rsid w:val="00052F82"/>
    <w:rsid w:val="00053943"/>
    <w:rsid w:val="00053F03"/>
    <w:rsid w:val="00055909"/>
    <w:rsid w:val="000601B3"/>
    <w:rsid w:val="00060E7B"/>
    <w:rsid w:val="000612DB"/>
    <w:rsid w:val="00062B27"/>
    <w:rsid w:val="00063EB3"/>
    <w:rsid w:val="000714A0"/>
    <w:rsid w:val="00072331"/>
    <w:rsid w:val="00075B8E"/>
    <w:rsid w:val="00077BE6"/>
    <w:rsid w:val="0008313F"/>
    <w:rsid w:val="0008374B"/>
    <w:rsid w:val="00085D48"/>
    <w:rsid w:val="00087983"/>
    <w:rsid w:val="00087DE4"/>
    <w:rsid w:val="00087F9A"/>
    <w:rsid w:val="00090C54"/>
    <w:rsid w:val="000916FF"/>
    <w:rsid w:val="00091F63"/>
    <w:rsid w:val="0009255D"/>
    <w:rsid w:val="000934B6"/>
    <w:rsid w:val="000935C9"/>
    <w:rsid w:val="00095DB8"/>
    <w:rsid w:val="000963A9"/>
    <w:rsid w:val="00097E0F"/>
    <w:rsid w:val="000A0201"/>
    <w:rsid w:val="000A6DB8"/>
    <w:rsid w:val="000B07C6"/>
    <w:rsid w:val="000B1824"/>
    <w:rsid w:val="000B2496"/>
    <w:rsid w:val="000B298C"/>
    <w:rsid w:val="000B559B"/>
    <w:rsid w:val="000B7710"/>
    <w:rsid w:val="000C46D2"/>
    <w:rsid w:val="000C4ACF"/>
    <w:rsid w:val="000C5D4E"/>
    <w:rsid w:val="000C60FE"/>
    <w:rsid w:val="000C68C5"/>
    <w:rsid w:val="000D0858"/>
    <w:rsid w:val="000D20B3"/>
    <w:rsid w:val="000D4D3F"/>
    <w:rsid w:val="000D5312"/>
    <w:rsid w:val="000D6FF3"/>
    <w:rsid w:val="000E080B"/>
    <w:rsid w:val="000E1276"/>
    <w:rsid w:val="000E12EE"/>
    <w:rsid w:val="000E195F"/>
    <w:rsid w:val="000E1C5E"/>
    <w:rsid w:val="000E6EE0"/>
    <w:rsid w:val="000E755B"/>
    <w:rsid w:val="000E7F24"/>
    <w:rsid w:val="000F0CE3"/>
    <w:rsid w:val="000F3795"/>
    <w:rsid w:val="000F3E42"/>
    <w:rsid w:val="000F458A"/>
    <w:rsid w:val="000F612A"/>
    <w:rsid w:val="000F64C3"/>
    <w:rsid w:val="000F6659"/>
    <w:rsid w:val="000F6F12"/>
    <w:rsid w:val="00100231"/>
    <w:rsid w:val="001004DB"/>
    <w:rsid w:val="0010090F"/>
    <w:rsid w:val="00101646"/>
    <w:rsid w:val="00103650"/>
    <w:rsid w:val="00105664"/>
    <w:rsid w:val="00110F90"/>
    <w:rsid w:val="00111A51"/>
    <w:rsid w:val="001123AA"/>
    <w:rsid w:val="0011324C"/>
    <w:rsid w:val="0011437E"/>
    <w:rsid w:val="0011489C"/>
    <w:rsid w:val="0011743A"/>
    <w:rsid w:val="00123C1A"/>
    <w:rsid w:val="00126E52"/>
    <w:rsid w:val="00132294"/>
    <w:rsid w:val="00134131"/>
    <w:rsid w:val="00134D53"/>
    <w:rsid w:val="00134DAF"/>
    <w:rsid w:val="00134E35"/>
    <w:rsid w:val="00135663"/>
    <w:rsid w:val="00135777"/>
    <w:rsid w:val="00140C5F"/>
    <w:rsid w:val="00142013"/>
    <w:rsid w:val="00142ACE"/>
    <w:rsid w:val="00143118"/>
    <w:rsid w:val="00143218"/>
    <w:rsid w:val="001447F1"/>
    <w:rsid w:val="001456E8"/>
    <w:rsid w:val="001463BF"/>
    <w:rsid w:val="00146B0F"/>
    <w:rsid w:val="00150077"/>
    <w:rsid w:val="00150330"/>
    <w:rsid w:val="001504C4"/>
    <w:rsid w:val="00150AB8"/>
    <w:rsid w:val="00152895"/>
    <w:rsid w:val="00154838"/>
    <w:rsid w:val="00154BB9"/>
    <w:rsid w:val="00156883"/>
    <w:rsid w:val="00157FF7"/>
    <w:rsid w:val="001611FA"/>
    <w:rsid w:val="00162059"/>
    <w:rsid w:val="001620B9"/>
    <w:rsid w:val="00162662"/>
    <w:rsid w:val="00162B2F"/>
    <w:rsid w:val="00165EBA"/>
    <w:rsid w:val="001663F9"/>
    <w:rsid w:val="0017074F"/>
    <w:rsid w:val="0017172C"/>
    <w:rsid w:val="00171A15"/>
    <w:rsid w:val="001729A1"/>
    <w:rsid w:val="00173FAF"/>
    <w:rsid w:val="00174531"/>
    <w:rsid w:val="00174D2F"/>
    <w:rsid w:val="00174ED4"/>
    <w:rsid w:val="00175BDF"/>
    <w:rsid w:val="001769AE"/>
    <w:rsid w:val="00177DCC"/>
    <w:rsid w:val="00180732"/>
    <w:rsid w:val="00182916"/>
    <w:rsid w:val="001839B3"/>
    <w:rsid w:val="00183A92"/>
    <w:rsid w:val="00183F8B"/>
    <w:rsid w:val="00184C92"/>
    <w:rsid w:val="00185190"/>
    <w:rsid w:val="00186EF3"/>
    <w:rsid w:val="001874DC"/>
    <w:rsid w:val="00190E34"/>
    <w:rsid w:val="001916A8"/>
    <w:rsid w:val="00191C7B"/>
    <w:rsid w:val="00192685"/>
    <w:rsid w:val="00192B3B"/>
    <w:rsid w:val="0019325A"/>
    <w:rsid w:val="00193B21"/>
    <w:rsid w:val="00195F39"/>
    <w:rsid w:val="00196F69"/>
    <w:rsid w:val="001A0594"/>
    <w:rsid w:val="001A10BF"/>
    <w:rsid w:val="001A1EFB"/>
    <w:rsid w:val="001A21CF"/>
    <w:rsid w:val="001A2558"/>
    <w:rsid w:val="001A32C4"/>
    <w:rsid w:val="001A5E55"/>
    <w:rsid w:val="001A71CA"/>
    <w:rsid w:val="001B0692"/>
    <w:rsid w:val="001B1154"/>
    <w:rsid w:val="001B3718"/>
    <w:rsid w:val="001B3898"/>
    <w:rsid w:val="001B4414"/>
    <w:rsid w:val="001B4DF2"/>
    <w:rsid w:val="001B7A7E"/>
    <w:rsid w:val="001B7F22"/>
    <w:rsid w:val="001C1479"/>
    <w:rsid w:val="001C2994"/>
    <w:rsid w:val="001C3E67"/>
    <w:rsid w:val="001C4006"/>
    <w:rsid w:val="001C77AC"/>
    <w:rsid w:val="001D32E1"/>
    <w:rsid w:val="001D4BE0"/>
    <w:rsid w:val="001D5ED2"/>
    <w:rsid w:val="001D6A82"/>
    <w:rsid w:val="001E0200"/>
    <w:rsid w:val="001E0480"/>
    <w:rsid w:val="001E0961"/>
    <w:rsid w:val="001E0BA5"/>
    <w:rsid w:val="001E1A11"/>
    <w:rsid w:val="001E2614"/>
    <w:rsid w:val="001E2747"/>
    <w:rsid w:val="001E35B7"/>
    <w:rsid w:val="001E6FCC"/>
    <w:rsid w:val="001E7130"/>
    <w:rsid w:val="001E720D"/>
    <w:rsid w:val="001E7E64"/>
    <w:rsid w:val="001E7E7A"/>
    <w:rsid w:val="001F1813"/>
    <w:rsid w:val="001F1D47"/>
    <w:rsid w:val="001F1FE1"/>
    <w:rsid w:val="001F34D3"/>
    <w:rsid w:val="001F3911"/>
    <w:rsid w:val="001F4633"/>
    <w:rsid w:val="001F4FF8"/>
    <w:rsid w:val="001F557B"/>
    <w:rsid w:val="001F5FAF"/>
    <w:rsid w:val="001F7FDB"/>
    <w:rsid w:val="002007A8"/>
    <w:rsid w:val="00202369"/>
    <w:rsid w:val="002037B6"/>
    <w:rsid w:val="00204647"/>
    <w:rsid w:val="0020588E"/>
    <w:rsid w:val="00207EFE"/>
    <w:rsid w:val="002101EF"/>
    <w:rsid w:val="0021051D"/>
    <w:rsid w:val="002135CD"/>
    <w:rsid w:val="00214385"/>
    <w:rsid w:val="00214690"/>
    <w:rsid w:val="00214841"/>
    <w:rsid w:val="002162AF"/>
    <w:rsid w:val="00216995"/>
    <w:rsid w:val="00216C04"/>
    <w:rsid w:val="002170B0"/>
    <w:rsid w:val="0021741E"/>
    <w:rsid w:val="00222D85"/>
    <w:rsid w:val="00223025"/>
    <w:rsid w:val="002243FD"/>
    <w:rsid w:val="00225324"/>
    <w:rsid w:val="00227F21"/>
    <w:rsid w:val="00231370"/>
    <w:rsid w:val="002331D1"/>
    <w:rsid w:val="0023435B"/>
    <w:rsid w:val="0023607A"/>
    <w:rsid w:val="00236FAF"/>
    <w:rsid w:val="00243016"/>
    <w:rsid w:val="0024331B"/>
    <w:rsid w:val="00243471"/>
    <w:rsid w:val="00243D6F"/>
    <w:rsid w:val="00245B3E"/>
    <w:rsid w:val="00247DE6"/>
    <w:rsid w:val="00252A24"/>
    <w:rsid w:val="00253563"/>
    <w:rsid w:val="00255D32"/>
    <w:rsid w:val="002567C2"/>
    <w:rsid w:val="0025742A"/>
    <w:rsid w:val="002579A1"/>
    <w:rsid w:val="00262245"/>
    <w:rsid w:val="00264969"/>
    <w:rsid w:val="00264D83"/>
    <w:rsid w:val="0026680D"/>
    <w:rsid w:val="00271001"/>
    <w:rsid w:val="00275A1F"/>
    <w:rsid w:val="00275AE9"/>
    <w:rsid w:val="0027610F"/>
    <w:rsid w:val="002761C8"/>
    <w:rsid w:val="00276983"/>
    <w:rsid w:val="00277AED"/>
    <w:rsid w:val="0028027A"/>
    <w:rsid w:val="00281118"/>
    <w:rsid w:val="00282C36"/>
    <w:rsid w:val="002838E6"/>
    <w:rsid w:val="002852B4"/>
    <w:rsid w:val="00285374"/>
    <w:rsid w:val="00287EB0"/>
    <w:rsid w:val="00290BDA"/>
    <w:rsid w:val="0029280A"/>
    <w:rsid w:val="00295FF8"/>
    <w:rsid w:val="00297B16"/>
    <w:rsid w:val="002A2BBC"/>
    <w:rsid w:val="002A2C2B"/>
    <w:rsid w:val="002A3A19"/>
    <w:rsid w:val="002A3DD9"/>
    <w:rsid w:val="002A3F38"/>
    <w:rsid w:val="002A68C2"/>
    <w:rsid w:val="002A75AF"/>
    <w:rsid w:val="002B0153"/>
    <w:rsid w:val="002B5581"/>
    <w:rsid w:val="002B5618"/>
    <w:rsid w:val="002B58BA"/>
    <w:rsid w:val="002B72BC"/>
    <w:rsid w:val="002B7E36"/>
    <w:rsid w:val="002C0453"/>
    <w:rsid w:val="002C46EE"/>
    <w:rsid w:val="002C70CD"/>
    <w:rsid w:val="002C78A1"/>
    <w:rsid w:val="002D050E"/>
    <w:rsid w:val="002D17C4"/>
    <w:rsid w:val="002D38CA"/>
    <w:rsid w:val="002D4388"/>
    <w:rsid w:val="002D4FA7"/>
    <w:rsid w:val="002D63D5"/>
    <w:rsid w:val="002D7801"/>
    <w:rsid w:val="002D7A87"/>
    <w:rsid w:val="002E210C"/>
    <w:rsid w:val="002E2A57"/>
    <w:rsid w:val="002E467E"/>
    <w:rsid w:val="002E4B32"/>
    <w:rsid w:val="002E51BE"/>
    <w:rsid w:val="002E6613"/>
    <w:rsid w:val="002F1333"/>
    <w:rsid w:val="002F24C4"/>
    <w:rsid w:val="002F28DF"/>
    <w:rsid w:val="002F517A"/>
    <w:rsid w:val="002F73AA"/>
    <w:rsid w:val="002F759A"/>
    <w:rsid w:val="00302C65"/>
    <w:rsid w:val="00302EEB"/>
    <w:rsid w:val="003036DE"/>
    <w:rsid w:val="00303A42"/>
    <w:rsid w:val="00303B41"/>
    <w:rsid w:val="00304777"/>
    <w:rsid w:val="003064C4"/>
    <w:rsid w:val="00306FB6"/>
    <w:rsid w:val="00307D6C"/>
    <w:rsid w:val="00313690"/>
    <w:rsid w:val="00315060"/>
    <w:rsid w:val="0031778F"/>
    <w:rsid w:val="0032041C"/>
    <w:rsid w:val="00323CDC"/>
    <w:rsid w:val="00323D2C"/>
    <w:rsid w:val="00324E74"/>
    <w:rsid w:val="00326A88"/>
    <w:rsid w:val="003300A8"/>
    <w:rsid w:val="00331417"/>
    <w:rsid w:val="0033249C"/>
    <w:rsid w:val="00332915"/>
    <w:rsid w:val="00332F33"/>
    <w:rsid w:val="00334586"/>
    <w:rsid w:val="00335B55"/>
    <w:rsid w:val="00336844"/>
    <w:rsid w:val="00337872"/>
    <w:rsid w:val="00340989"/>
    <w:rsid w:val="00345DC7"/>
    <w:rsid w:val="0034616A"/>
    <w:rsid w:val="00346C30"/>
    <w:rsid w:val="00346D51"/>
    <w:rsid w:val="003477C8"/>
    <w:rsid w:val="00350915"/>
    <w:rsid w:val="00350DE2"/>
    <w:rsid w:val="00351D0B"/>
    <w:rsid w:val="003559E2"/>
    <w:rsid w:val="00356DFA"/>
    <w:rsid w:val="003573A7"/>
    <w:rsid w:val="0036068E"/>
    <w:rsid w:val="00363736"/>
    <w:rsid w:val="00364665"/>
    <w:rsid w:val="0037051F"/>
    <w:rsid w:val="00371B69"/>
    <w:rsid w:val="00372879"/>
    <w:rsid w:val="00376F24"/>
    <w:rsid w:val="00380915"/>
    <w:rsid w:val="00380997"/>
    <w:rsid w:val="003814EC"/>
    <w:rsid w:val="003814F8"/>
    <w:rsid w:val="00382C7B"/>
    <w:rsid w:val="00382DF7"/>
    <w:rsid w:val="003841AE"/>
    <w:rsid w:val="003841BE"/>
    <w:rsid w:val="003857F6"/>
    <w:rsid w:val="00386013"/>
    <w:rsid w:val="0038612A"/>
    <w:rsid w:val="00386E53"/>
    <w:rsid w:val="0039474D"/>
    <w:rsid w:val="00397B7B"/>
    <w:rsid w:val="003A0685"/>
    <w:rsid w:val="003A0AA3"/>
    <w:rsid w:val="003A0BB7"/>
    <w:rsid w:val="003A36C9"/>
    <w:rsid w:val="003A3C44"/>
    <w:rsid w:val="003A4283"/>
    <w:rsid w:val="003A56C5"/>
    <w:rsid w:val="003A6251"/>
    <w:rsid w:val="003A6466"/>
    <w:rsid w:val="003A64A9"/>
    <w:rsid w:val="003A6A4D"/>
    <w:rsid w:val="003A6F87"/>
    <w:rsid w:val="003A70FD"/>
    <w:rsid w:val="003A7FE4"/>
    <w:rsid w:val="003B05B9"/>
    <w:rsid w:val="003B10EB"/>
    <w:rsid w:val="003B3F6F"/>
    <w:rsid w:val="003B4AE3"/>
    <w:rsid w:val="003B5729"/>
    <w:rsid w:val="003B6257"/>
    <w:rsid w:val="003B6403"/>
    <w:rsid w:val="003B69CA"/>
    <w:rsid w:val="003B6EB4"/>
    <w:rsid w:val="003B73F4"/>
    <w:rsid w:val="003C20EE"/>
    <w:rsid w:val="003C3102"/>
    <w:rsid w:val="003C4345"/>
    <w:rsid w:val="003C5D4A"/>
    <w:rsid w:val="003C6C6C"/>
    <w:rsid w:val="003C6D07"/>
    <w:rsid w:val="003C704C"/>
    <w:rsid w:val="003C79BD"/>
    <w:rsid w:val="003D3041"/>
    <w:rsid w:val="003D3E67"/>
    <w:rsid w:val="003E2264"/>
    <w:rsid w:val="003E35FC"/>
    <w:rsid w:val="003E3767"/>
    <w:rsid w:val="003E46AA"/>
    <w:rsid w:val="003E4A5E"/>
    <w:rsid w:val="003F1007"/>
    <w:rsid w:val="003F19A5"/>
    <w:rsid w:val="003F3520"/>
    <w:rsid w:val="003F382D"/>
    <w:rsid w:val="003F4172"/>
    <w:rsid w:val="003F66A6"/>
    <w:rsid w:val="003F7960"/>
    <w:rsid w:val="00401951"/>
    <w:rsid w:val="00401B7A"/>
    <w:rsid w:val="00401D02"/>
    <w:rsid w:val="00402F4B"/>
    <w:rsid w:val="00410ADF"/>
    <w:rsid w:val="00411427"/>
    <w:rsid w:val="00411855"/>
    <w:rsid w:val="00411C0B"/>
    <w:rsid w:val="00411D03"/>
    <w:rsid w:val="00411D22"/>
    <w:rsid w:val="00411FF2"/>
    <w:rsid w:val="00412DD0"/>
    <w:rsid w:val="00415497"/>
    <w:rsid w:val="00415A85"/>
    <w:rsid w:val="00417441"/>
    <w:rsid w:val="00417973"/>
    <w:rsid w:val="00420B04"/>
    <w:rsid w:val="00421245"/>
    <w:rsid w:val="004224F4"/>
    <w:rsid w:val="00422A3E"/>
    <w:rsid w:val="00424A3C"/>
    <w:rsid w:val="0042520F"/>
    <w:rsid w:val="004256F4"/>
    <w:rsid w:val="00425CF6"/>
    <w:rsid w:val="00426277"/>
    <w:rsid w:val="004274A4"/>
    <w:rsid w:val="00430EFE"/>
    <w:rsid w:val="004335C3"/>
    <w:rsid w:val="004405CF"/>
    <w:rsid w:val="00440908"/>
    <w:rsid w:val="00441325"/>
    <w:rsid w:val="00443244"/>
    <w:rsid w:val="00443262"/>
    <w:rsid w:val="00444620"/>
    <w:rsid w:val="004449BE"/>
    <w:rsid w:val="004547C7"/>
    <w:rsid w:val="00456592"/>
    <w:rsid w:val="0045667A"/>
    <w:rsid w:val="0045691B"/>
    <w:rsid w:val="0046374E"/>
    <w:rsid w:val="0046401F"/>
    <w:rsid w:val="0046428E"/>
    <w:rsid w:val="00465071"/>
    <w:rsid w:val="00465546"/>
    <w:rsid w:val="00465B63"/>
    <w:rsid w:val="0046679B"/>
    <w:rsid w:val="00470F5E"/>
    <w:rsid w:val="00471217"/>
    <w:rsid w:val="00471A60"/>
    <w:rsid w:val="00472B91"/>
    <w:rsid w:val="004746CA"/>
    <w:rsid w:val="00475691"/>
    <w:rsid w:val="0047728A"/>
    <w:rsid w:val="0048047A"/>
    <w:rsid w:val="00481A4E"/>
    <w:rsid w:val="00482E77"/>
    <w:rsid w:val="00484A54"/>
    <w:rsid w:val="00485302"/>
    <w:rsid w:val="00485EC6"/>
    <w:rsid w:val="00486C5C"/>
    <w:rsid w:val="00486F48"/>
    <w:rsid w:val="004877AB"/>
    <w:rsid w:val="00490CF7"/>
    <w:rsid w:val="00491E99"/>
    <w:rsid w:val="004920AD"/>
    <w:rsid w:val="004929D6"/>
    <w:rsid w:val="004929F8"/>
    <w:rsid w:val="00492B31"/>
    <w:rsid w:val="00495ACC"/>
    <w:rsid w:val="004A0602"/>
    <w:rsid w:val="004A1477"/>
    <w:rsid w:val="004A3C2F"/>
    <w:rsid w:val="004A4EB2"/>
    <w:rsid w:val="004A501D"/>
    <w:rsid w:val="004A51D6"/>
    <w:rsid w:val="004A5BB9"/>
    <w:rsid w:val="004A6A5E"/>
    <w:rsid w:val="004A7CEB"/>
    <w:rsid w:val="004B112F"/>
    <w:rsid w:val="004B1B5D"/>
    <w:rsid w:val="004B4DFC"/>
    <w:rsid w:val="004B5933"/>
    <w:rsid w:val="004B795F"/>
    <w:rsid w:val="004C096C"/>
    <w:rsid w:val="004C626A"/>
    <w:rsid w:val="004C70D4"/>
    <w:rsid w:val="004C7480"/>
    <w:rsid w:val="004C7D26"/>
    <w:rsid w:val="004D3C28"/>
    <w:rsid w:val="004D4A4D"/>
    <w:rsid w:val="004D51FB"/>
    <w:rsid w:val="004D5983"/>
    <w:rsid w:val="004D6873"/>
    <w:rsid w:val="004D6F01"/>
    <w:rsid w:val="004D70A6"/>
    <w:rsid w:val="004E05D5"/>
    <w:rsid w:val="004E05F4"/>
    <w:rsid w:val="004E3F65"/>
    <w:rsid w:val="004E5FEE"/>
    <w:rsid w:val="004E77D9"/>
    <w:rsid w:val="004E7C36"/>
    <w:rsid w:val="004E7F9E"/>
    <w:rsid w:val="004F0790"/>
    <w:rsid w:val="004F49E1"/>
    <w:rsid w:val="004F5B0C"/>
    <w:rsid w:val="00502593"/>
    <w:rsid w:val="0050287B"/>
    <w:rsid w:val="0051020A"/>
    <w:rsid w:val="00510868"/>
    <w:rsid w:val="005120D3"/>
    <w:rsid w:val="00513366"/>
    <w:rsid w:val="00513958"/>
    <w:rsid w:val="00517532"/>
    <w:rsid w:val="00520A0D"/>
    <w:rsid w:val="005219F9"/>
    <w:rsid w:val="00523C5E"/>
    <w:rsid w:val="00524687"/>
    <w:rsid w:val="0052654F"/>
    <w:rsid w:val="00526AAB"/>
    <w:rsid w:val="005278CD"/>
    <w:rsid w:val="00527DF9"/>
    <w:rsid w:val="00533352"/>
    <w:rsid w:val="00535B07"/>
    <w:rsid w:val="00540649"/>
    <w:rsid w:val="00540E1E"/>
    <w:rsid w:val="00541262"/>
    <w:rsid w:val="00550315"/>
    <w:rsid w:val="00552345"/>
    <w:rsid w:val="0055332A"/>
    <w:rsid w:val="00554C39"/>
    <w:rsid w:val="00555431"/>
    <w:rsid w:val="00556AD1"/>
    <w:rsid w:val="00562910"/>
    <w:rsid w:val="005630B3"/>
    <w:rsid w:val="00563380"/>
    <w:rsid w:val="00565905"/>
    <w:rsid w:val="00565DBA"/>
    <w:rsid w:val="00565EA5"/>
    <w:rsid w:val="00571387"/>
    <w:rsid w:val="0057172F"/>
    <w:rsid w:val="005723E1"/>
    <w:rsid w:val="00573522"/>
    <w:rsid w:val="00573813"/>
    <w:rsid w:val="00582634"/>
    <w:rsid w:val="00582A5D"/>
    <w:rsid w:val="00582C03"/>
    <w:rsid w:val="0058509E"/>
    <w:rsid w:val="00585412"/>
    <w:rsid w:val="0059068D"/>
    <w:rsid w:val="00590BE9"/>
    <w:rsid w:val="005917D9"/>
    <w:rsid w:val="005924CC"/>
    <w:rsid w:val="00596209"/>
    <w:rsid w:val="005975AF"/>
    <w:rsid w:val="005A1CBB"/>
    <w:rsid w:val="005A2EE1"/>
    <w:rsid w:val="005A5EB3"/>
    <w:rsid w:val="005B00F6"/>
    <w:rsid w:val="005B0271"/>
    <w:rsid w:val="005B1B7A"/>
    <w:rsid w:val="005B1EE5"/>
    <w:rsid w:val="005B50FC"/>
    <w:rsid w:val="005B5909"/>
    <w:rsid w:val="005B7B0B"/>
    <w:rsid w:val="005C136F"/>
    <w:rsid w:val="005C379E"/>
    <w:rsid w:val="005C3AF1"/>
    <w:rsid w:val="005C3EC0"/>
    <w:rsid w:val="005C5B9E"/>
    <w:rsid w:val="005C5C95"/>
    <w:rsid w:val="005D179F"/>
    <w:rsid w:val="005D2189"/>
    <w:rsid w:val="005D2865"/>
    <w:rsid w:val="005D2D39"/>
    <w:rsid w:val="005D33B1"/>
    <w:rsid w:val="005D4BA4"/>
    <w:rsid w:val="005D79FF"/>
    <w:rsid w:val="005E1D80"/>
    <w:rsid w:val="005E228F"/>
    <w:rsid w:val="005E375F"/>
    <w:rsid w:val="005E5057"/>
    <w:rsid w:val="005E5645"/>
    <w:rsid w:val="005E671F"/>
    <w:rsid w:val="005E6A9D"/>
    <w:rsid w:val="005E7514"/>
    <w:rsid w:val="005E760B"/>
    <w:rsid w:val="005F05B2"/>
    <w:rsid w:val="005F2A01"/>
    <w:rsid w:val="005F38BD"/>
    <w:rsid w:val="005F412D"/>
    <w:rsid w:val="005F4B00"/>
    <w:rsid w:val="005F5A9D"/>
    <w:rsid w:val="005F657F"/>
    <w:rsid w:val="00600273"/>
    <w:rsid w:val="00600622"/>
    <w:rsid w:val="00600A36"/>
    <w:rsid w:val="00600A4D"/>
    <w:rsid w:val="00600FD2"/>
    <w:rsid w:val="0060127C"/>
    <w:rsid w:val="00602D64"/>
    <w:rsid w:val="00604FDB"/>
    <w:rsid w:val="00607223"/>
    <w:rsid w:val="0060799E"/>
    <w:rsid w:val="00613446"/>
    <w:rsid w:val="00613CED"/>
    <w:rsid w:val="006140C0"/>
    <w:rsid w:val="006143F1"/>
    <w:rsid w:val="00615987"/>
    <w:rsid w:val="006159CA"/>
    <w:rsid w:val="00616D06"/>
    <w:rsid w:val="006178DC"/>
    <w:rsid w:val="006202F0"/>
    <w:rsid w:val="0062332B"/>
    <w:rsid w:val="00624120"/>
    <w:rsid w:val="00626E7E"/>
    <w:rsid w:val="006278E1"/>
    <w:rsid w:val="00627A42"/>
    <w:rsid w:val="006304DF"/>
    <w:rsid w:val="006306A0"/>
    <w:rsid w:val="0063109F"/>
    <w:rsid w:val="00631CAE"/>
    <w:rsid w:val="00633726"/>
    <w:rsid w:val="006345D9"/>
    <w:rsid w:val="006346A2"/>
    <w:rsid w:val="00634B09"/>
    <w:rsid w:val="00640967"/>
    <w:rsid w:val="0064139C"/>
    <w:rsid w:val="006425C2"/>
    <w:rsid w:val="00643A44"/>
    <w:rsid w:val="0064409D"/>
    <w:rsid w:val="00651DAD"/>
    <w:rsid w:val="0065203E"/>
    <w:rsid w:val="00652C27"/>
    <w:rsid w:val="00653249"/>
    <w:rsid w:val="00660ECD"/>
    <w:rsid w:val="00661912"/>
    <w:rsid w:val="006620F3"/>
    <w:rsid w:val="006623B6"/>
    <w:rsid w:val="006650EE"/>
    <w:rsid w:val="00665477"/>
    <w:rsid w:val="006660C4"/>
    <w:rsid w:val="00667369"/>
    <w:rsid w:val="00667482"/>
    <w:rsid w:val="00672758"/>
    <w:rsid w:val="0067541F"/>
    <w:rsid w:val="0067630F"/>
    <w:rsid w:val="00677CBF"/>
    <w:rsid w:val="006826F4"/>
    <w:rsid w:val="0068276E"/>
    <w:rsid w:val="00683B6B"/>
    <w:rsid w:val="00683EEE"/>
    <w:rsid w:val="00685D85"/>
    <w:rsid w:val="00690D8D"/>
    <w:rsid w:val="00690DA5"/>
    <w:rsid w:val="0069127B"/>
    <w:rsid w:val="00692A6B"/>
    <w:rsid w:val="00697040"/>
    <w:rsid w:val="006A1456"/>
    <w:rsid w:val="006A2185"/>
    <w:rsid w:val="006A27A6"/>
    <w:rsid w:val="006A56CD"/>
    <w:rsid w:val="006A6F22"/>
    <w:rsid w:val="006A74FF"/>
    <w:rsid w:val="006A751D"/>
    <w:rsid w:val="006B12A4"/>
    <w:rsid w:val="006B1BF1"/>
    <w:rsid w:val="006B1E55"/>
    <w:rsid w:val="006C0398"/>
    <w:rsid w:val="006C0BF8"/>
    <w:rsid w:val="006C24C2"/>
    <w:rsid w:val="006C27CB"/>
    <w:rsid w:val="006C3971"/>
    <w:rsid w:val="006C5E33"/>
    <w:rsid w:val="006C7425"/>
    <w:rsid w:val="006D0290"/>
    <w:rsid w:val="006D0455"/>
    <w:rsid w:val="006D09EC"/>
    <w:rsid w:val="006D20EB"/>
    <w:rsid w:val="006D4949"/>
    <w:rsid w:val="006D4A96"/>
    <w:rsid w:val="006D5AC2"/>
    <w:rsid w:val="006E395D"/>
    <w:rsid w:val="006E3D0D"/>
    <w:rsid w:val="006E6205"/>
    <w:rsid w:val="006E66E3"/>
    <w:rsid w:val="006E6741"/>
    <w:rsid w:val="006E778E"/>
    <w:rsid w:val="006E784F"/>
    <w:rsid w:val="006F0501"/>
    <w:rsid w:val="006F0E86"/>
    <w:rsid w:val="006F0EF2"/>
    <w:rsid w:val="006F1CB3"/>
    <w:rsid w:val="006F4136"/>
    <w:rsid w:val="006F520B"/>
    <w:rsid w:val="006F5BBF"/>
    <w:rsid w:val="006F6FC5"/>
    <w:rsid w:val="00701352"/>
    <w:rsid w:val="00705BB8"/>
    <w:rsid w:val="00706B3D"/>
    <w:rsid w:val="0071163F"/>
    <w:rsid w:val="007121B1"/>
    <w:rsid w:val="00712603"/>
    <w:rsid w:val="00716740"/>
    <w:rsid w:val="0072272C"/>
    <w:rsid w:val="0072400A"/>
    <w:rsid w:val="0072553E"/>
    <w:rsid w:val="007269B6"/>
    <w:rsid w:val="00727395"/>
    <w:rsid w:val="007277A8"/>
    <w:rsid w:val="00727848"/>
    <w:rsid w:val="00727DC5"/>
    <w:rsid w:val="0073009E"/>
    <w:rsid w:val="007308E3"/>
    <w:rsid w:val="00732E07"/>
    <w:rsid w:val="00733534"/>
    <w:rsid w:val="0073496C"/>
    <w:rsid w:val="0073735F"/>
    <w:rsid w:val="00740063"/>
    <w:rsid w:val="00740880"/>
    <w:rsid w:val="007420D4"/>
    <w:rsid w:val="00742701"/>
    <w:rsid w:val="0074368A"/>
    <w:rsid w:val="00743EF0"/>
    <w:rsid w:val="00744F76"/>
    <w:rsid w:val="007456BA"/>
    <w:rsid w:val="0074669D"/>
    <w:rsid w:val="00747D63"/>
    <w:rsid w:val="0075014E"/>
    <w:rsid w:val="00750722"/>
    <w:rsid w:val="007520D7"/>
    <w:rsid w:val="007522F8"/>
    <w:rsid w:val="00752C7D"/>
    <w:rsid w:val="00753B29"/>
    <w:rsid w:val="00753EFD"/>
    <w:rsid w:val="00755235"/>
    <w:rsid w:val="0075613D"/>
    <w:rsid w:val="00756B30"/>
    <w:rsid w:val="00756B96"/>
    <w:rsid w:val="00761862"/>
    <w:rsid w:val="00765200"/>
    <w:rsid w:val="00767881"/>
    <w:rsid w:val="007732D5"/>
    <w:rsid w:val="0077416D"/>
    <w:rsid w:val="00774531"/>
    <w:rsid w:val="00774BFA"/>
    <w:rsid w:val="00774D65"/>
    <w:rsid w:val="00776A20"/>
    <w:rsid w:val="007807B3"/>
    <w:rsid w:val="00780C79"/>
    <w:rsid w:val="0078295B"/>
    <w:rsid w:val="00783571"/>
    <w:rsid w:val="00783D0C"/>
    <w:rsid w:val="00784D7F"/>
    <w:rsid w:val="00785297"/>
    <w:rsid w:val="00785455"/>
    <w:rsid w:val="00785BD5"/>
    <w:rsid w:val="00785F6A"/>
    <w:rsid w:val="00786660"/>
    <w:rsid w:val="0078793A"/>
    <w:rsid w:val="007900AA"/>
    <w:rsid w:val="0079029E"/>
    <w:rsid w:val="007922F5"/>
    <w:rsid w:val="0079472A"/>
    <w:rsid w:val="00794CDB"/>
    <w:rsid w:val="007951DE"/>
    <w:rsid w:val="0079593F"/>
    <w:rsid w:val="007972E0"/>
    <w:rsid w:val="00797D1F"/>
    <w:rsid w:val="007A08ED"/>
    <w:rsid w:val="007A1390"/>
    <w:rsid w:val="007A2D18"/>
    <w:rsid w:val="007A3F29"/>
    <w:rsid w:val="007A7524"/>
    <w:rsid w:val="007A7C38"/>
    <w:rsid w:val="007B10DE"/>
    <w:rsid w:val="007B25E2"/>
    <w:rsid w:val="007B2626"/>
    <w:rsid w:val="007B2BB6"/>
    <w:rsid w:val="007B4510"/>
    <w:rsid w:val="007B473F"/>
    <w:rsid w:val="007B6031"/>
    <w:rsid w:val="007B77E9"/>
    <w:rsid w:val="007C0968"/>
    <w:rsid w:val="007C38CE"/>
    <w:rsid w:val="007D0506"/>
    <w:rsid w:val="007D0C20"/>
    <w:rsid w:val="007D16BC"/>
    <w:rsid w:val="007D17DF"/>
    <w:rsid w:val="007D2E0C"/>
    <w:rsid w:val="007D57F9"/>
    <w:rsid w:val="007E32AD"/>
    <w:rsid w:val="007E3565"/>
    <w:rsid w:val="007E53B0"/>
    <w:rsid w:val="007E55FE"/>
    <w:rsid w:val="007E5E9C"/>
    <w:rsid w:val="007E6874"/>
    <w:rsid w:val="007E6907"/>
    <w:rsid w:val="007F178E"/>
    <w:rsid w:val="007F2737"/>
    <w:rsid w:val="007F3D5B"/>
    <w:rsid w:val="007F72C0"/>
    <w:rsid w:val="007F7E06"/>
    <w:rsid w:val="00801473"/>
    <w:rsid w:val="00803397"/>
    <w:rsid w:val="00803E42"/>
    <w:rsid w:val="00804D0A"/>
    <w:rsid w:val="00804DDE"/>
    <w:rsid w:val="0080621A"/>
    <w:rsid w:val="00807199"/>
    <w:rsid w:val="0081068C"/>
    <w:rsid w:val="00814575"/>
    <w:rsid w:val="00814B95"/>
    <w:rsid w:val="008201AF"/>
    <w:rsid w:val="00820292"/>
    <w:rsid w:val="00820F06"/>
    <w:rsid w:val="0082104C"/>
    <w:rsid w:val="00822ADC"/>
    <w:rsid w:val="0082390F"/>
    <w:rsid w:val="00824845"/>
    <w:rsid w:val="00824C5D"/>
    <w:rsid w:val="0082770D"/>
    <w:rsid w:val="008313E0"/>
    <w:rsid w:val="00832B84"/>
    <w:rsid w:val="0083594A"/>
    <w:rsid w:val="008402C5"/>
    <w:rsid w:val="0084075B"/>
    <w:rsid w:val="008447B6"/>
    <w:rsid w:val="008461C6"/>
    <w:rsid w:val="00846BDB"/>
    <w:rsid w:val="00846C58"/>
    <w:rsid w:val="008473D7"/>
    <w:rsid w:val="0085291B"/>
    <w:rsid w:val="0085328B"/>
    <w:rsid w:val="0085328F"/>
    <w:rsid w:val="00855884"/>
    <w:rsid w:val="00856B85"/>
    <w:rsid w:val="00856FCE"/>
    <w:rsid w:val="008577E7"/>
    <w:rsid w:val="0086477D"/>
    <w:rsid w:val="00875E7A"/>
    <w:rsid w:val="008761A2"/>
    <w:rsid w:val="008774AC"/>
    <w:rsid w:val="00882468"/>
    <w:rsid w:val="00882E7A"/>
    <w:rsid w:val="00882F6E"/>
    <w:rsid w:val="00883B20"/>
    <w:rsid w:val="00883C36"/>
    <w:rsid w:val="008856E1"/>
    <w:rsid w:val="00886F00"/>
    <w:rsid w:val="008913EC"/>
    <w:rsid w:val="00891F63"/>
    <w:rsid w:val="00892903"/>
    <w:rsid w:val="008930E9"/>
    <w:rsid w:val="00893A99"/>
    <w:rsid w:val="008979BA"/>
    <w:rsid w:val="008A0604"/>
    <w:rsid w:val="008A2907"/>
    <w:rsid w:val="008A2F1C"/>
    <w:rsid w:val="008A3A22"/>
    <w:rsid w:val="008A406D"/>
    <w:rsid w:val="008A47C1"/>
    <w:rsid w:val="008A5CA8"/>
    <w:rsid w:val="008A5F1C"/>
    <w:rsid w:val="008B0118"/>
    <w:rsid w:val="008B465F"/>
    <w:rsid w:val="008B6E28"/>
    <w:rsid w:val="008C0C0F"/>
    <w:rsid w:val="008C116A"/>
    <w:rsid w:val="008C11A9"/>
    <w:rsid w:val="008C2D53"/>
    <w:rsid w:val="008C3452"/>
    <w:rsid w:val="008C4538"/>
    <w:rsid w:val="008C459B"/>
    <w:rsid w:val="008C5363"/>
    <w:rsid w:val="008C547B"/>
    <w:rsid w:val="008C7C5D"/>
    <w:rsid w:val="008D1B48"/>
    <w:rsid w:val="008D1DF6"/>
    <w:rsid w:val="008D2DDA"/>
    <w:rsid w:val="008D602B"/>
    <w:rsid w:val="008D6B52"/>
    <w:rsid w:val="008E32DD"/>
    <w:rsid w:val="008E34B1"/>
    <w:rsid w:val="008E5648"/>
    <w:rsid w:val="008E7423"/>
    <w:rsid w:val="008F0557"/>
    <w:rsid w:val="008F1C8D"/>
    <w:rsid w:val="008F2B84"/>
    <w:rsid w:val="008F2C21"/>
    <w:rsid w:val="008F34D7"/>
    <w:rsid w:val="008F5DE1"/>
    <w:rsid w:val="008F68C5"/>
    <w:rsid w:val="008F7794"/>
    <w:rsid w:val="00900B20"/>
    <w:rsid w:val="00900D1F"/>
    <w:rsid w:val="00902961"/>
    <w:rsid w:val="009040FC"/>
    <w:rsid w:val="009049B4"/>
    <w:rsid w:val="00904CEB"/>
    <w:rsid w:val="00905E1C"/>
    <w:rsid w:val="009061D0"/>
    <w:rsid w:val="00910259"/>
    <w:rsid w:val="009118B7"/>
    <w:rsid w:val="00913577"/>
    <w:rsid w:val="00914D04"/>
    <w:rsid w:val="00914E09"/>
    <w:rsid w:val="009162C8"/>
    <w:rsid w:val="009167F5"/>
    <w:rsid w:val="00916D02"/>
    <w:rsid w:val="00921581"/>
    <w:rsid w:val="00923D78"/>
    <w:rsid w:val="00924646"/>
    <w:rsid w:val="00924B97"/>
    <w:rsid w:val="00925ADE"/>
    <w:rsid w:val="009266CA"/>
    <w:rsid w:val="00927F64"/>
    <w:rsid w:val="009302F8"/>
    <w:rsid w:val="00931AAA"/>
    <w:rsid w:val="00931E45"/>
    <w:rsid w:val="00932A32"/>
    <w:rsid w:val="00935F7B"/>
    <w:rsid w:val="00935FC2"/>
    <w:rsid w:val="009372DB"/>
    <w:rsid w:val="00937996"/>
    <w:rsid w:val="00937E0C"/>
    <w:rsid w:val="009409B0"/>
    <w:rsid w:val="0094245D"/>
    <w:rsid w:val="00943D72"/>
    <w:rsid w:val="009457B9"/>
    <w:rsid w:val="00946501"/>
    <w:rsid w:val="0094653E"/>
    <w:rsid w:val="00947F97"/>
    <w:rsid w:val="009531FB"/>
    <w:rsid w:val="0095440A"/>
    <w:rsid w:val="00956C52"/>
    <w:rsid w:val="0096057A"/>
    <w:rsid w:val="00963983"/>
    <w:rsid w:val="009652B7"/>
    <w:rsid w:val="00965F18"/>
    <w:rsid w:val="0096618C"/>
    <w:rsid w:val="00966A1C"/>
    <w:rsid w:val="00967572"/>
    <w:rsid w:val="0097188E"/>
    <w:rsid w:val="00972D75"/>
    <w:rsid w:val="009743EF"/>
    <w:rsid w:val="00976516"/>
    <w:rsid w:val="00976BD3"/>
    <w:rsid w:val="00977C4A"/>
    <w:rsid w:val="009808FD"/>
    <w:rsid w:val="00980A42"/>
    <w:rsid w:val="00981492"/>
    <w:rsid w:val="00981852"/>
    <w:rsid w:val="00982090"/>
    <w:rsid w:val="00983767"/>
    <w:rsid w:val="009963B9"/>
    <w:rsid w:val="009A051B"/>
    <w:rsid w:val="009A05DC"/>
    <w:rsid w:val="009A0C9A"/>
    <w:rsid w:val="009A0DDA"/>
    <w:rsid w:val="009A5329"/>
    <w:rsid w:val="009A66B4"/>
    <w:rsid w:val="009B2785"/>
    <w:rsid w:val="009B2B79"/>
    <w:rsid w:val="009B4ABA"/>
    <w:rsid w:val="009B5944"/>
    <w:rsid w:val="009B5C8C"/>
    <w:rsid w:val="009C2743"/>
    <w:rsid w:val="009C2F0C"/>
    <w:rsid w:val="009C4C72"/>
    <w:rsid w:val="009C5BCD"/>
    <w:rsid w:val="009C645D"/>
    <w:rsid w:val="009D12CD"/>
    <w:rsid w:val="009D14B2"/>
    <w:rsid w:val="009D3495"/>
    <w:rsid w:val="009D38C6"/>
    <w:rsid w:val="009D4863"/>
    <w:rsid w:val="009E3AF0"/>
    <w:rsid w:val="009E451F"/>
    <w:rsid w:val="009E5BEF"/>
    <w:rsid w:val="009E663A"/>
    <w:rsid w:val="009E7265"/>
    <w:rsid w:val="009E729A"/>
    <w:rsid w:val="009E7A81"/>
    <w:rsid w:val="009F02A1"/>
    <w:rsid w:val="009F1298"/>
    <w:rsid w:val="009F138C"/>
    <w:rsid w:val="009F184B"/>
    <w:rsid w:val="009F1A41"/>
    <w:rsid w:val="009F2341"/>
    <w:rsid w:val="009F2CF8"/>
    <w:rsid w:val="009F4361"/>
    <w:rsid w:val="00A0191D"/>
    <w:rsid w:val="00A01962"/>
    <w:rsid w:val="00A02E33"/>
    <w:rsid w:val="00A040D5"/>
    <w:rsid w:val="00A04F7A"/>
    <w:rsid w:val="00A10DEB"/>
    <w:rsid w:val="00A12425"/>
    <w:rsid w:val="00A12657"/>
    <w:rsid w:val="00A17C81"/>
    <w:rsid w:val="00A20729"/>
    <w:rsid w:val="00A211B6"/>
    <w:rsid w:val="00A21B4E"/>
    <w:rsid w:val="00A21CC9"/>
    <w:rsid w:val="00A22D26"/>
    <w:rsid w:val="00A24640"/>
    <w:rsid w:val="00A24925"/>
    <w:rsid w:val="00A25B69"/>
    <w:rsid w:val="00A311DC"/>
    <w:rsid w:val="00A32DA3"/>
    <w:rsid w:val="00A32EFD"/>
    <w:rsid w:val="00A32F30"/>
    <w:rsid w:val="00A37EBA"/>
    <w:rsid w:val="00A37FA9"/>
    <w:rsid w:val="00A41388"/>
    <w:rsid w:val="00A4197F"/>
    <w:rsid w:val="00A430C0"/>
    <w:rsid w:val="00A43A90"/>
    <w:rsid w:val="00A44836"/>
    <w:rsid w:val="00A47084"/>
    <w:rsid w:val="00A4792F"/>
    <w:rsid w:val="00A47C62"/>
    <w:rsid w:val="00A50E76"/>
    <w:rsid w:val="00A520D8"/>
    <w:rsid w:val="00A559EA"/>
    <w:rsid w:val="00A57329"/>
    <w:rsid w:val="00A60240"/>
    <w:rsid w:val="00A60A42"/>
    <w:rsid w:val="00A6191B"/>
    <w:rsid w:val="00A62FE2"/>
    <w:rsid w:val="00A63CE3"/>
    <w:rsid w:val="00A6401D"/>
    <w:rsid w:val="00A65593"/>
    <w:rsid w:val="00A661FB"/>
    <w:rsid w:val="00A6797E"/>
    <w:rsid w:val="00A70844"/>
    <w:rsid w:val="00A74789"/>
    <w:rsid w:val="00A74A4C"/>
    <w:rsid w:val="00A773EB"/>
    <w:rsid w:val="00A80013"/>
    <w:rsid w:val="00A80E8A"/>
    <w:rsid w:val="00A936E6"/>
    <w:rsid w:val="00A94780"/>
    <w:rsid w:val="00A961ED"/>
    <w:rsid w:val="00AA0FEC"/>
    <w:rsid w:val="00AA1A37"/>
    <w:rsid w:val="00AA33CB"/>
    <w:rsid w:val="00AA3CC2"/>
    <w:rsid w:val="00AA4EC4"/>
    <w:rsid w:val="00AA5059"/>
    <w:rsid w:val="00AA537D"/>
    <w:rsid w:val="00AA5C76"/>
    <w:rsid w:val="00AA5DB9"/>
    <w:rsid w:val="00AB0983"/>
    <w:rsid w:val="00AB1817"/>
    <w:rsid w:val="00AB1870"/>
    <w:rsid w:val="00AB2B10"/>
    <w:rsid w:val="00AB5AD6"/>
    <w:rsid w:val="00AC182F"/>
    <w:rsid w:val="00AC219D"/>
    <w:rsid w:val="00AC267C"/>
    <w:rsid w:val="00AC4189"/>
    <w:rsid w:val="00AC76FA"/>
    <w:rsid w:val="00AC7D61"/>
    <w:rsid w:val="00AD1364"/>
    <w:rsid w:val="00AD308B"/>
    <w:rsid w:val="00AD3E8F"/>
    <w:rsid w:val="00AD647F"/>
    <w:rsid w:val="00AD669D"/>
    <w:rsid w:val="00AE0B13"/>
    <w:rsid w:val="00AE1891"/>
    <w:rsid w:val="00AE202A"/>
    <w:rsid w:val="00AE2C2C"/>
    <w:rsid w:val="00AE38B0"/>
    <w:rsid w:val="00AE3D82"/>
    <w:rsid w:val="00AE5ECC"/>
    <w:rsid w:val="00AE7A9D"/>
    <w:rsid w:val="00AF05D0"/>
    <w:rsid w:val="00AF077A"/>
    <w:rsid w:val="00AF2904"/>
    <w:rsid w:val="00AF50DB"/>
    <w:rsid w:val="00AF5614"/>
    <w:rsid w:val="00AF5722"/>
    <w:rsid w:val="00AF60A4"/>
    <w:rsid w:val="00AF71C5"/>
    <w:rsid w:val="00B00185"/>
    <w:rsid w:val="00B003E3"/>
    <w:rsid w:val="00B00FF0"/>
    <w:rsid w:val="00B010C4"/>
    <w:rsid w:val="00B0213A"/>
    <w:rsid w:val="00B03F87"/>
    <w:rsid w:val="00B043C0"/>
    <w:rsid w:val="00B1023B"/>
    <w:rsid w:val="00B10F33"/>
    <w:rsid w:val="00B12460"/>
    <w:rsid w:val="00B126AF"/>
    <w:rsid w:val="00B130AB"/>
    <w:rsid w:val="00B13267"/>
    <w:rsid w:val="00B14611"/>
    <w:rsid w:val="00B14C32"/>
    <w:rsid w:val="00B14DD4"/>
    <w:rsid w:val="00B16990"/>
    <w:rsid w:val="00B16CD7"/>
    <w:rsid w:val="00B17337"/>
    <w:rsid w:val="00B226D9"/>
    <w:rsid w:val="00B234DD"/>
    <w:rsid w:val="00B315EC"/>
    <w:rsid w:val="00B32D53"/>
    <w:rsid w:val="00B3300B"/>
    <w:rsid w:val="00B341E5"/>
    <w:rsid w:val="00B351DA"/>
    <w:rsid w:val="00B36C1C"/>
    <w:rsid w:val="00B3766C"/>
    <w:rsid w:val="00B37D09"/>
    <w:rsid w:val="00B40CBC"/>
    <w:rsid w:val="00B415A1"/>
    <w:rsid w:val="00B45E6F"/>
    <w:rsid w:val="00B472B8"/>
    <w:rsid w:val="00B504B5"/>
    <w:rsid w:val="00B50661"/>
    <w:rsid w:val="00B50B00"/>
    <w:rsid w:val="00B5190F"/>
    <w:rsid w:val="00B51FA9"/>
    <w:rsid w:val="00B530F1"/>
    <w:rsid w:val="00B53193"/>
    <w:rsid w:val="00B55C27"/>
    <w:rsid w:val="00B55DA6"/>
    <w:rsid w:val="00B567B7"/>
    <w:rsid w:val="00B56B05"/>
    <w:rsid w:val="00B57758"/>
    <w:rsid w:val="00B606CD"/>
    <w:rsid w:val="00B60FBF"/>
    <w:rsid w:val="00B610F8"/>
    <w:rsid w:val="00B61583"/>
    <w:rsid w:val="00B703AB"/>
    <w:rsid w:val="00B70B04"/>
    <w:rsid w:val="00B71223"/>
    <w:rsid w:val="00B75C36"/>
    <w:rsid w:val="00B772DB"/>
    <w:rsid w:val="00B82A57"/>
    <w:rsid w:val="00B82ABA"/>
    <w:rsid w:val="00B83650"/>
    <w:rsid w:val="00B83E6B"/>
    <w:rsid w:val="00B8432C"/>
    <w:rsid w:val="00B85F0D"/>
    <w:rsid w:val="00B86291"/>
    <w:rsid w:val="00B86877"/>
    <w:rsid w:val="00B87B64"/>
    <w:rsid w:val="00B9075D"/>
    <w:rsid w:val="00B90F4B"/>
    <w:rsid w:val="00B92AC9"/>
    <w:rsid w:val="00B934D4"/>
    <w:rsid w:val="00B9392A"/>
    <w:rsid w:val="00B96A8D"/>
    <w:rsid w:val="00BA1901"/>
    <w:rsid w:val="00BA2FDE"/>
    <w:rsid w:val="00BA3434"/>
    <w:rsid w:val="00BB2A9F"/>
    <w:rsid w:val="00BB2F8B"/>
    <w:rsid w:val="00BB3ACA"/>
    <w:rsid w:val="00BB6745"/>
    <w:rsid w:val="00BB7405"/>
    <w:rsid w:val="00BC0A42"/>
    <w:rsid w:val="00BC1989"/>
    <w:rsid w:val="00BC1F2A"/>
    <w:rsid w:val="00BC207E"/>
    <w:rsid w:val="00BC305D"/>
    <w:rsid w:val="00BC3208"/>
    <w:rsid w:val="00BC3272"/>
    <w:rsid w:val="00BC32F4"/>
    <w:rsid w:val="00BC3F53"/>
    <w:rsid w:val="00BC4043"/>
    <w:rsid w:val="00BD0ACF"/>
    <w:rsid w:val="00BD2055"/>
    <w:rsid w:val="00BD274E"/>
    <w:rsid w:val="00BD5088"/>
    <w:rsid w:val="00BD68C6"/>
    <w:rsid w:val="00BD7C90"/>
    <w:rsid w:val="00BD7E48"/>
    <w:rsid w:val="00BE0193"/>
    <w:rsid w:val="00BE17CE"/>
    <w:rsid w:val="00BE2315"/>
    <w:rsid w:val="00BE3ABC"/>
    <w:rsid w:val="00BE3F56"/>
    <w:rsid w:val="00BE4772"/>
    <w:rsid w:val="00BE4F10"/>
    <w:rsid w:val="00BE59B1"/>
    <w:rsid w:val="00BE6E84"/>
    <w:rsid w:val="00BF064E"/>
    <w:rsid w:val="00BF3D2B"/>
    <w:rsid w:val="00BF4949"/>
    <w:rsid w:val="00BF7DFC"/>
    <w:rsid w:val="00C022B6"/>
    <w:rsid w:val="00C04F47"/>
    <w:rsid w:val="00C07932"/>
    <w:rsid w:val="00C134F6"/>
    <w:rsid w:val="00C141D7"/>
    <w:rsid w:val="00C1438E"/>
    <w:rsid w:val="00C14B8C"/>
    <w:rsid w:val="00C150FA"/>
    <w:rsid w:val="00C15B28"/>
    <w:rsid w:val="00C17F9B"/>
    <w:rsid w:val="00C22045"/>
    <w:rsid w:val="00C23DDE"/>
    <w:rsid w:val="00C23F0C"/>
    <w:rsid w:val="00C240EE"/>
    <w:rsid w:val="00C24297"/>
    <w:rsid w:val="00C24545"/>
    <w:rsid w:val="00C25B0E"/>
    <w:rsid w:val="00C25C47"/>
    <w:rsid w:val="00C2780D"/>
    <w:rsid w:val="00C30DF3"/>
    <w:rsid w:val="00C3132D"/>
    <w:rsid w:val="00C315B7"/>
    <w:rsid w:val="00C31FF5"/>
    <w:rsid w:val="00C32118"/>
    <w:rsid w:val="00C32A7E"/>
    <w:rsid w:val="00C35461"/>
    <w:rsid w:val="00C35D3E"/>
    <w:rsid w:val="00C35F57"/>
    <w:rsid w:val="00C372BA"/>
    <w:rsid w:val="00C404A0"/>
    <w:rsid w:val="00C41C8B"/>
    <w:rsid w:val="00C42D46"/>
    <w:rsid w:val="00C4381B"/>
    <w:rsid w:val="00C43C0A"/>
    <w:rsid w:val="00C45135"/>
    <w:rsid w:val="00C45F72"/>
    <w:rsid w:val="00C46781"/>
    <w:rsid w:val="00C46B51"/>
    <w:rsid w:val="00C46FF4"/>
    <w:rsid w:val="00C510FC"/>
    <w:rsid w:val="00C54F0E"/>
    <w:rsid w:val="00C57171"/>
    <w:rsid w:val="00C57FB2"/>
    <w:rsid w:val="00C6144F"/>
    <w:rsid w:val="00C61E04"/>
    <w:rsid w:val="00C627CA"/>
    <w:rsid w:val="00C6589F"/>
    <w:rsid w:val="00C66382"/>
    <w:rsid w:val="00C67CAF"/>
    <w:rsid w:val="00C70C40"/>
    <w:rsid w:val="00C71547"/>
    <w:rsid w:val="00C73CF5"/>
    <w:rsid w:val="00C73D78"/>
    <w:rsid w:val="00C73F9F"/>
    <w:rsid w:val="00C76153"/>
    <w:rsid w:val="00C76C60"/>
    <w:rsid w:val="00C803DE"/>
    <w:rsid w:val="00C811A7"/>
    <w:rsid w:val="00C81CD6"/>
    <w:rsid w:val="00C831A9"/>
    <w:rsid w:val="00C84B67"/>
    <w:rsid w:val="00C853AD"/>
    <w:rsid w:val="00C86346"/>
    <w:rsid w:val="00C91DEC"/>
    <w:rsid w:val="00C92311"/>
    <w:rsid w:val="00C92E9C"/>
    <w:rsid w:val="00C93507"/>
    <w:rsid w:val="00C95719"/>
    <w:rsid w:val="00C975F5"/>
    <w:rsid w:val="00CA0BE1"/>
    <w:rsid w:val="00CA1318"/>
    <w:rsid w:val="00CA44B5"/>
    <w:rsid w:val="00CA738C"/>
    <w:rsid w:val="00CB01E1"/>
    <w:rsid w:val="00CB0824"/>
    <w:rsid w:val="00CB0A78"/>
    <w:rsid w:val="00CB0C18"/>
    <w:rsid w:val="00CB0DD1"/>
    <w:rsid w:val="00CB1AC2"/>
    <w:rsid w:val="00CB4B01"/>
    <w:rsid w:val="00CB4EFD"/>
    <w:rsid w:val="00CC09FA"/>
    <w:rsid w:val="00CC2D9C"/>
    <w:rsid w:val="00CC3CB9"/>
    <w:rsid w:val="00CC5EE6"/>
    <w:rsid w:val="00CC768B"/>
    <w:rsid w:val="00CC7C52"/>
    <w:rsid w:val="00CD2090"/>
    <w:rsid w:val="00CD4E45"/>
    <w:rsid w:val="00CD751C"/>
    <w:rsid w:val="00CE024A"/>
    <w:rsid w:val="00CE1359"/>
    <w:rsid w:val="00CE4DA8"/>
    <w:rsid w:val="00CE539D"/>
    <w:rsid w:val="00CE62B2"/>
    <w:rsid w:val="00CF0BDA"/>
    <w:rsid w:val="00CF2FAF"/>
    <w:rsid w:val="00CF5C48"/>
    <w:rsid w:val="00CF7F51"/>
    <w:rsid w:val="00D01D0B"/>
    <w:rsid w:val="00D01F01"/>
    <w:rsid w:val="00D022F8"/>
    <w:rsid w:val="00D02342"/>
    <w:rsid w:val="00D039E7"/>
    <w:rsid w:val="00D03AF3"/>
    <w:rsid w:val="00D11051"/>
    <w:rsid w:val="00D12898"/>
    <w:rsid w:val="00D1500A"/>
    <w:rsid w:val="00D15EDF"/>
    <w:rsid w:val="00D17B49"/>
    <w:rsid w:val="00D17FBD"/>
    <w:rsid w:val="00D203AF"/>
    <w:rsid w:val="00D21C2E"/>
    <w:rsid w:val="00D233FF"/>
    <w:rsid w:val="00D24320"/>
    <w:rsid w:val="00D25A03"/>
    <w:rsid w:val="00D269C2"/>
    <w:rsid w:val="00D27FC1"/>
    <w:rsid w:val="00D34913"/>
    <w:rsid w:val="00D36D0A"/>
    <w:rsid w:val="00D36D43"/>
    <w:rsid w:val="00D36F80"/>
    <w:rsid w:val="00D37115"/>
    <w:rsid w:val="00D3791C"/>
    <w:rsid w:val="00D418F3"/>
    <w:rsid w:val="00D42AB3"/>
    <w:rsid w:val="00D448D4"/>
    <w:rsid w:val="00D46370"/>
    <w:rsid w:val="00D46F87"/>
    <w:rsid w:val="00D51422"/>
    <w:rsid w:val="00D51A7F"/>
    <w:rsid w:val="00D51CC2"/>
    <w:rsid w:val="00D51FF4"/>
    <w:rsid w:val="00D52AE5"/>
    <w:rsid w:val="00D54A6E"/>
    <w:rsid w:val="00D54D51"/>
    <w:rsid w:val="00D559B2"/>
    <w:rsid w:val="00D602DE"/>
    <w:rsid w:val="00D60DD6"/>
    <w:rsid w:val="00D6105C"/>
    <w:rsid w:val="00D64008"/>
    <w:rsid w:val="00D65882"/>
    <w:rsid w:val="00D671F8"/>
    <w:rsid w:val="00D674BE"/>
    <w:rsid w:val="00D7039B"/>
    <w:rsid w:val="00D71426"/>
    <w:rsid w:val="00D72707"/>
    <w:rsid w:val="00D7363A"/>
    <w:rsid w:val="00D73B6F"/>
    <w:rsid w:val="00D74770"/>
    <w:rsid w:val="00D74923"/>
    <w:rsid w:val="00D77C15"/>
    <w:rsid w:val="00D77F6B"/>
    <w:rsid w:val="00D8284A"/>
    <w:rsid w:val="00D8464F"/>
    <w:rsid w:val="00D84A5E"/>
    <w:rsid w:val="00D84CF1"/>
    <w:rsid w:val="00D87E71"/>
    <w:rsid w:val="00D87F8D"/>
    <w:rsid w:val="00D90DCB"/>
    <w:rsid w:val="00D93CDE"/>
    <w:rsid w:val="00D94298"/>
    <w:rsid w:val="00D95525"/>
    <w:rsid w:val="00D95A63"/>
    <w:rsid w:val="00DA08D8"/>
    <w:rsid w:val="00DA291F"/>
    <w:rsid w:val="00DA3A55"/>
    <w:rsid w:val="00DA7613"/>
    <w:rsid w:val="00DB4199"/>
    <w:rsid w:val="00DB7C18"/>
    <w:rsid w:val="00DC0892"/>
    <w:rsid w:val="00DC18A7"/>
    <w:rsid w:val="00DC1D33"/>
    <w:rsid w:val="00DC3A2C"/>
    <w:rsid w:val="00DC488B"/>
    <w:rsid w:val="00DC66C3"/>
    <w:rsid w:val="00DC7B73"/>
    <w:rsid w:val="00DD2BE0"/>
    <w:rsid w:val="00DD543A"/>
    <w:rsid w:val="00DD5C8F"/>
    <w:rsid w:val="00DD7D98"/>
    <w:rsid w:val="00DE36D6"/>
    <w:rsid w:val="00DF2872"/>
    <w:rsid w:val="00DF2A72"/>
    <w:rsid w:val="00DF4DC3"/>
    <w:rsid w:val="00DF5202"/>
    <w:rsid w:val="00DF6BE9"/>
    <w:rsid w:val="00DF6F18"/>
    <w:rsid w:val="00E00C50"/>
    <w:rsid w:val="00E026AB"/>
    <w:rsid w:val="00E02A63"/>
    <w:rsid w:val="00E032AE"/>
    <w:rsid w:val="00E04759"/>
    <w:rsid w:val="00E050BD"/>
    <w:rsid w:val="00E07047"/>
    <w:rsid w:val="00E07DB1"/>
    <w:rsid w:val="00E125BE"/>
    <w:rsid w:val="00E14284"/>
    <w:rsid w:val="00E16258"/>
    <w:rsid w:val="00E175E1"/>
    <w:rsid w:val="00E17B87"/>
    <w:rsid w:val="00E2003C"/>
    <w:rsid w:val="00E20E60"/>
    <w:rsid w:val="00E239C6"/>
    <w:rsid w:val="00E256EE"/>
    <w:rsid w:val="00E26347"/>
    <w:rsid w:val="00E307CE"/>
    <w:rsid w:val="00E32C37"/>
    <w:rsid w:val="00E34D4A"/>
    <w:rsid w:val="00E37C0E"/>
    <w:rsid w:val="00E41701"/>
    <w:rsid w:val="00E41838"/>
    <w:rsid w:val="00E42001"/>
    <w:rsid w:val="00E43E8C"/>
    <w:rsid w:val="00E44646"/>
    <w:rsid w:val="00E44B5A"/>
    <w:rsid w:val="00E45002"/>
    <w:rsid w:val="00E450E2"/>
    <w:rsid w:val="00E5002C"/>
    <w:rsid w:val="00E540BE"/>
    <w:rsid w:val="00E553DD"/>
    <w:rsid w:val="00E554CE"/>
    <w:rsid w:val="00E5569D"/>
    <w:rsid w:val="00E570A5"/>
    <w:rsid w:val="00E577D5"/>
    <w:rsid w:val="00E57F60"/>
    <w:rsid w:val="00E62047"/>
    <w:rsid w:val="00E6323F"/>
    <w:rsid w:val="00E632FB"/>
    <w:rsid w:val="00E67675"/>
    <w:rsid w:val="00E67A8E"/>
    <w:rsid w:val="00E7259E"/>
    <w:rsid w:val="00E7475D"/>
    <w:rsid w:val="00E74CC8"/>
    <w:rsid w:val="00E74DB8"/>
    <w:rsid w:val="00E7511D"/>
    <w:rsid w:val="00E76079"/>
    <w:rsid w:val="00E763BC"/>
    <w:rsid w:val="00E84893"/>
    <w:rsid w:val="00E84CC6"/>
    <w:rsid w:val="00E87727"/>
    <w:rsid w:val="00E92757"/>
    <w:rsid w:val="00E941AD"/>
    <w:rsid w:val="00E9481A"/>
    <w:rsid w:val="00E953B0"/>
    <w:rsid w:val="00EA00E3"/>
    <w:rsid w:val="00EA3526"/>
    <w:rsid w:val="00EA532B"/>
    <w:rsid w:val="00EA5B47"/>
    <w:rsid w:val="00EA6DE7"/>
    <w:rsid w:val="00EA7AE6"/>
    <w:rsid w:val="00EA7F9B"/>
    <w:rsid w:val="00EB174E"/>
    <w:rsid w:val="00EB243E"/>
    <w:rsid w:val="00EB27FE"/>
    <w:rsid w:val="00EB2EBC"/>
    <w:rsid w:val="00EB3633"/>
    <w:rsid w:val="00EB4A24"/>
    <w:rsid w:val="00EB6118"/>
    <w:rsid w:val="00EB66DF"/>
    <w:rsid w:val="00EC018A"/>
    <w:rsid w:val="00EC0360"/>
    <w:rsid w:val="00EC3178"/>
    <w:rsid w:val="00EC3DAE"/>
    <w:rsid w:val="00EC45CD"/>
    <w:rsid w:val="00EC4D99"/>
    <w:rsid w:val="00EC5EEB"/>
    <w:rsid w:val="00EC6951"/>
    <w:rsid w:val="00EC6BD7"/>
    <w:rsid w:val="00EC74C8"/>
    <w:rsid w:val="00ED23B3"/>
    <w:rsid w:val="00ED7F4F"/>
    <w:rsid w:val="00EE03EC"/>
    <w:rsid w:val="00EE0731"/>
    <w:rsid w:val="00EE2562"/>
    <w:rsid w:val="00EE2825"/>
    <w:rsid w:val="00EE2B03"/>
    <w:rsid w:val="00EE493A"/>
    <w:rsid w:val="00EE4C1E"/>
    <w:rsid w:val="00EE5DD6"/>
    <w:rsid w:val="00EE69C8"/>
    <w:rsid w:val="00EF000F"/>
    <w:rsid w:val="00EF0A8F"/>
    <w:rsid w:val="00EF1282"/>
    <w:rsid w:val="00EF261D"/>
    <w:rsid w:val="00EF38C8"/>
    <w:rsid w:val="00EF42BD"/>
    <w:rsid w:val="00EF7876"/>
    <w:rsid w:val="00F009C7"/>
    <w:rsid w:val="00F00FAD"/>
    <w:rsid w:val="00F01DD3"/>
    <w:rsid w:val="00F02628"/>
    <w:rsid w:val="00F0336C"/>
    <w:rsid w:val="00F05335"/>
    <w:rsid w:val="00F0605D"/>
    <w:rsid w:val="00F076F9"/>
    <w:rsid w:val="00F10F28"/>
    <w:rsid w:val="00F12CC0"/>
    <w:rsid w:val="00F12FDC"/>
    <w:rsid w:val="00F13AE0"/>
    <w:rsid w:val="00F16DA5"/>
    <w:rsid w:val="00F17A26"/>
    <w:rsid w:val="00F21A0F"/>
    <w:rsid w:val="00F22283"/>
    <w:rsid w:val="00F22483"/>
    <w:rsid w:val="00F22BB4"/>
    <w:rsid w:val="00F2429B"/>
    <w:rsid w:val="00F24549"/>
    <w:rsid w:val="00F26312"/>
    <w:rsid w:val="00F31760"/>
    <w:rsid w:val="00F32DB6"/>
    <w:rsid w:val="00F33606"/>
    <w:rsid w:val="00F339F9"/>
    <w:rsid w:val="00F34463"/>
    <w:rsid w:val="00F35E66"/>
    <w:rsid w:val="00F35EA3"/>
    <w:rsid w:val="00F40D2D"/>
    <w:rsid w:val="00F4190E"/>
    <w:rsid w:val="00F41919"/>
    <w:rsid w:val="00F44E26"/>
    <w:rsid w:val="00F46150"/>
    <w:rsid w:val="00F47E23"/>
    <w:rsid w:val="00F51906"/>
    <w:rsid w:val="00F51ED7"/>
    <w:rsid w:val="00F51FF4"/>
    <w:rsid w:val="00F530F1"/>
    <w:rsid w:val="00F54DC0"/>
    <w:rsid w:val="00F55051"/>
    <w:rsid w:val="00F555ED"/>
    <w:rsid w:val="00F55EB7"/>
    <w:rsid w:val="00F5643A"/>
    <w:rsid w:val="00F5717A"/>
    <w:rsid w:val="00F57D61"/>
    <w:rsid w:val="00F61033"/>
    <w:rsid w:val="00F61B8D"/>
    <w:rsid w:val="00F62D81"/>
    <w:rsid w:val="00F62FA2"/>
    <w:rsid w:val="00F660A2"/>
    <w:rsid w:val="00F66192"/>
    <w:rsid w:val="00F7001D"/>
    <w:rsid w:val="00F70236"/>
    <w:rsid w:val="00F71182"/>
    <w:rsid w:val="00F71F0A"/>
    <w:rsid w:val="00F72670"/>
    <w:rsid w:val="00F72EF4"/>
    <w:rsid w:val="00F74F4C"/>
    <w:rsid w:val="00F74F92"/>
    <w:rsid w:val="00F751A9"/>
    <w:rsid w:val="00F772A7"/>
    <w:rsid w:val="00F80078"/>
    <w:rsid w:val="00F81502"/>
    <w:rsid w:val="00F82B80"/>
    <w:rsid w:val="00F903FC"/>
    <w:rsid w:val="00F9072E"/>
    <w:rsid w:val="00FA44ED"/>
    <w:rsid w:val="00FA4AC1"/>
    <w:rsid w:val="00FA6B84"/>
    <w:rsid w:val="00FA6C09"/>
    <w:rsid w:val="00FB30C4"/>
    <w:rsid w:val="00FB3479"/>
    <w:rsid w:val="00FB6012"/>
    <w:rsid w:val="00FC1E4A"/>
    <w:rsid w:val="00FC434F"/>
    <w:rsid w:val="00FC5153"/>
    <w:rsid w:val="00FD1AEC"/>
    <w:rsid w:val="00FD2D86"/>
    <w:rsid w:val="00FD3712"/>
    <w:rsid w:val="00FE1FE7"/>
    <w:rsid w:val="00FE4BA0"/>
    <w:rsid w:val="00FE5A95"/>
    <w:rsid w:val="00FE6616"/>
    <w:rsid w:val="00FF02F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9B9A1E"/>
  <w15:docId w15:val="{60755A7C-E2CB-427C-B12B-ABFE7F147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919"/>
    <w:rPr>
      <w:rFonts w:ascii="Courier New" w:hAnsi="Courier New"/>
    </w:rPr>
  </w:style>
  <w:style w:type="paragraph" w:styleId="Naslov1">
    <w:name w:val="heading 1"/>
    <w:basedOn w:val="Normal"/>
    <w:next w:val="Normal"/>
    <w:qFormat/>
    <w:pPr>
      <w:keepNext/>
      <w:jc w:val="both"/>
      <w:outlineLvl w:val="0"/>
    </w:pPr>
    <w:rPr>
      <w:b/>
      <w:sz w:val="28"/>
    </w:rPr>
  </w:style>
  <w:style w:type="paragraph" w:styleId="Naslov2">
    <w:name w:val="heading 2"/>
    <w:basedOn w:val="Normal"/>
    <w:next w:val="Normal"/>
    <w:qFormat/>
    <w:pPr>
      <w:keepNext/>
      <w:jc w:val="both"/>
      <w:outlineLvl w:val="1"/>
    </w:pPr>
    <w:rPr>
      <w:b/>
      <w:sz w:val="24"/>
    </w:rPr>
  </w:style>
  <w:style w:type="paragraph" w:styleId="Naslov3">
    <w:name w:val="heading 3"/>
    <w:basedOn w:val="Normal"/>
    <w:next w:val="Normal"/>
    <w:qFormat/>
    <w:pPr>
      <w:keepNext/>
      <w:outlineLvl w:val="2"/>
    </w:pPr>
    <w:rPr>
      <w:b/>
      <w:sz w:val="28"/>
    </w:rPr>
  </w:style>
  <w:style w:type="paragraph" w:styleId="Naslov4">
    <w:name w:val="heading 4"/>
    <w:basedOn w:val="Normal"/>
    <w:next w:val="Normal"/>
    <w:qFormat/>
    <w:pPr>
      <w:keepNext/>
      <w:outlineLvl w:val="3"/>
    </w:pPr>
    <w:rPr>
      <w:b/>
      <w:sz w:val="28"/>
      <w:u w:val="single"/>
    </w:rPr>
  </w:style>
  <w:style w:type="paragraph" w:styleId="Naslov5">
    <w:name w:val="heading 5"/>
    <w:basedOn w:val="Normal"/>
    <w:next w:val="Normal"/>
    <w:qFormat/>
    <w:pPr>
      <w:keepNext/>
      <w:ind w:left="660"/>
      <w:outlineLvl w:val="4"/>
    </w:pPr>
    <w:rPr>
      <w:b/>
      <w:sz w:val="24"/>
    </w:rPr>
  </w:style>
  <w:style w:type="paragraph" w:styleId="Naslov6">
    <w:name w:val="heading 6"/>
    <w:basedOn w:val="Normal"/>
    <w:next w:val="Normal"/>
    <w:qFormat/>
    <w:pPr>
      <w:keepNext/>
      <w:outlineLvl w:val="5"/>
    </w:pPr>
    <w:rPr>
      <w:b/>
      <w:sz w:val="32"/>
    </w:rPr>
  </w:style>
  <w:style w:type="paragraph" w:styleId="Naslov7">
    <w:name w:val="heading 7"/>
    <w:basedOn w:val="Normal"/>
    <w:next w:val="Normal"/>
    <w:qFormat/>
    <w:pPr>
      <w:keepNext/>
      <w:outlineLvl w:val="6"/>
    </w:pPr>
    <w:rPr>
      <w:b/>
      <w:sz w:val="24"/>
    </w:rPr>
  </w:style>
  <w:style w:type="paragraph" w:styleId="Naslov8">
    <w:name w:val="heading 8"/>
    <w:basedOn w:val="Normal"/>
    <w:next w:val="Normal"/>
    <w:qFormat/>
    <w:pPr>
      <w:keepNext/>
      <w:jc w:val="right"/>
      <w:outlineLvl w:val="7"/>
    </w:pPr>
    <w:rPr>
      <w:b/>
      <w:sz w:val="24"/>
    </w:rPr>
  </w:style>
  <w:style w:type="paragraph" w:styleId="Naslov9">
    <w:name w:val="heading 9"/>
    <w:basedOn w:val="Normal"/>
    <w:next w:val="Normal"/>
    <w:qFormat/>
    <w:pPr>
      <w:keepNext/>
      <w:jc w:val="center"/>
      <w:outlineLvl w:val="8"/>
    </w:pPr>
    <w:rPr>
      <w:b/>
      <w:sz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pPr>
      <w:jc w:val="both"/>
    </w:pPr>
    <w:rPr>
      <w:b/>
      <w:sz w:val="24"/>
    </w:rPr>
  </w:style>
  <w:style w:type="paragraph" w:styleId="Uvuenotijeloteksta">
    <w:name w:val="Body Text Indent"/>
    <w:basedOn w:val="Normal"/>
    <w:pPr>
      <w:ind w:firstLine="1134"/>
      <w:jc w:val="both"/>
    </w:pPr>
    <w:rPr>
      <w:rFonts w:ascii="Times New Roman" w:hAnsi="Times New Roman"/>
      <w:sz w:val="24"/>
    </w:rPr>
  </w:style>
  <w:style w:type="paragraph" w:styleId="Tijeloteksta2">
    <w:name w:val="Body Text 2"/>
    <w:basedOn w:val="Normal"/>
    <w:link w:val="Tijeloteksta2Char"/>
    <w:pPr>
      <w:jc w:val="both"/>
    </w:pPr>
    <w:rPr>
      <w:rFonts w:ascii="Times New Roman" w:hAnsi="Times New Roman"/>
      <w:sz w:val="24"/>
    </w:rPr>
  </w:style>
  <w:style w:type="paragraph" w:styleId="Zaglavlje">
    <w:name w:val="header"/>
    <w:basedOn w:val="Normal"/>
    <w:link w:val="ZaglavljeChar"/>
    <w:pPr>
      <w:tabs>
        <w:tab w:val="center" w:pos="4320"/>
        <w:tab w:val="right" w:pos="8640"/>
      </w:tabs>
    </w:pPr>
  </w:style>
  <w:style w:type="character" w:styleId="Brojstranice">
    <w:name w:val="page number"/>
    <w:basedOn w:val="Zadanifontodlomka"/>
  </w:style>
  <w:style w:type="paragraph" w:styleId="Podnoje">
    <w:name w:val="footer"/>
    <w:basedOn w:val="Normal"/>
    <w:pPr>
      <w:tabs>
        <w:tab w:val="center" w:pos="4320"/>
        <w:tab w:val="right" w:pos="8640"/>
      </w:tabs>
    </w:pPr>
  </w:style>
  <w:style w:type="paragraph" w:styleId="Tijeloteksta-uvlaka3">
    <w:name w:val="Body Text Indent 3"/>
    <w:basedOn w:val="Normal"/>
    <w:link w:val="Tijeloteksta-uvlaka3Char"/>
    <w:pPr>
      <w:ind w:firstLine="1134"/>
      <w:jc w:val="both"/>
    </w:pPr>
    <w:rPr>
      <w:rFonts w:ascii="Times New Roman" w:hAnsi="Times New Roman"/>
      <w:sz w:val="24"/>
      <w:lang w:val="en-AU"/>
    </w:rPr>
  </w:style>
  <w:style w:type="table" w:styleId="Reetkatablice">
    <w:name w:val="Table Grid"/>
    <w:basedOn w:val="Obinatablica"/>
    <w:rsid w:val="00C15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B17337"/>
    <w:rPr>
      <w:rFonts w:ascii="Tahoma" w:hAnsi="Tahoma" w:cs="Tahoma"/>
      <w:sz w:val="16"/>
      <w:szCs w:val="16"/>
    </w:rPr>
  </w:style>
  <w:style w:type="character" w:customStyle="1" w:styleId="TekstbaloniaChar">
    <w:name w:val="Tekst balončića Char"/>
    <w:basedOn w:val="Zadanifontodlomka"/>
    <w:link w:val="Tekstbalonia"/>
    <w:uiPriority w:val="99"/>
    <w:semiHidden/>
    <w:rsid w:val="00B17337"/>
    <w:rPr>
      <w:rFonts w:ascii="Tahoma" w:hAnsi="Tahoma" w:cs="Tahoma"/>
      <w:sz w:val="16"/>
      <w:szCs w:val="16"/>
    </w:rPr>
  </w:style>
  <w:style w:type="paragraph" w:styleId="Odlomakpopisa">
    <w:name w:val="List Paragraph"/>
    <w:basedOn w:val="Normal"/>
    <w:uiPriority w:val="34"/>
    <w:qFormat/>
    <w:rsid w:val="00D72707"/>
    <w:pPr>
      <w:ind w:left="720"/>
      <w:contextualSpacing/>
    </w:pPr>
  </w:style>
  <w:style w:type="character" w:styleId="Hiperveza">
    <w:name w:val="Hyperlink"/>
    <w:basedOn w:val="Zadanifontodlomka"/>
    <w:uiPriority w:val="99"/>
    <w:semiHidden/>
    <w:unhideWhenUsed/>
    <w:rsid w:val="00A961ED"/>
    <w:rPr>
      <w:color w:val="0000FF"/>
      <w:u w:val="single"/>
    </w:rPr>
  </w:style>
  <w:style w:type="character" w:customStyle="1" w:styleId="Tijeloteksta2Char">
    <w:name w:val="Tijelo teksta 2 Char"/>
    <w:basedOn w:val="Zadanifontodlomka"/>
    <w:link w:val="Tijeloteksta2"/>
    <w:rsid w:val="00AF077A"/>
    <w:rPr>
      <w:sz w:val="24"/>
    </w:rPr>
  </w:style>
  <w:style w:type="character" w:customStyle="1" w:styleId="ZaglavljeChar">
    <w:name w:val="Zaglavlje Char"/>
    <w:basedOn w:val="Zadanifontodlomka"/>
    <w:link w:val="Zaglavlje"/>
    <w:rsid w:val="00F51FF4"/>
    <w:rPr>
      <w:rFonts w:ascii="Courier New" w:hAnsi="Courier New"/>
    </w:rPr>
  </w:style>
  <w:style w:type="character" w:customStyle="1" w:styleId="Tijeloteksta-uvlaka3Char">
    <w:name w:val="Tijelo teksta - uvlaka 3 Char"/>
    <w:basedOn w:val="Zadanifontodlomka"/>
    <w:link w:val="Tijeloteksta-uvlaka3"/>
    <w:rsid w:val="00AB1817"/>
    <w:rPr>
      <w:sz w:val="24"/>
      <w:lang w:val="en-AU"/>
    </w:rPr>
  </w:style>
  <w:style w:type="paragraph" w:customStyle="1" w:styleId="box470855">
    <w:name w:val="box_470855"/>
    <w:basedOn w:val="Normal"/>
    <w:rsid w:val="009F2341"/>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024474">
      <w:bodyDiv w:val="1"/>
      <w:marLeft w:val="0"/>
      <w:marRight w:val="0"/>
      <w:marTop w:val="0"/>
      <w:marBottom w:val="0"/>
      <w:divBdr>
        <w:top w:val="none" w:sz="0" w:space="0" w:color="auto"/>
        <w:left w:val="none" w:sz="0" w:space="0" w:color="auto"/>
        <w:bottom w:val="none" w:sz="0" w:space="0" w:color="auto"/>
        <w:right w:val="none" w:sz="0" w:space="0" w:color="auto"/>
      </w:divBdr>
    </w:div>
    <w:div w:id="240481087">
      <w:bodyDiv w:val="1"/>
      <w:marLeft w:val="0"/>
      <w:marRight w:val="0"/>
      <w:marTop w:val="0"/>
      <w:marBottom w:val="0"/>
      <w:divBdr>
        <w:top w:val="none" w:sz="0" w:space="0" w:color="auto"/>
        <w:left w:val="none" w:sz="0" w:space="0" w:color="auto"/>
        <w:bottom w:val="none" w:sz="0" w:space="0" w:color="auto"/>
        <w:right w:val="none" w:sz="0" w:space="0" w:color="auto"/>
      </w:divBdr>
    </w:div>
    <w:div w:id="281307601">
      <w:bodyDiv w:val="1"/>
      <w:marLeft w:val="0"/>
      <w:marRight w:val="0"/>
      <w:marTop w:val="0"/>
      <w:marBottom w:val="0"/>
      <w:divBdr>
        <w:top w:val="none" w:sz="0" w:space="0" w:color="auto"/>
        <w:left w:val="none" w:sz="0" w:space="0" w:color="auto"/>
        <w:bottom w:val="none" w:sz="0" w:space="0" w:color="auto"/>
        <w:right w:val="none" w:sz="0" w:space="0" w:color="auto"/>
      </w:divBdr>
    </w:div>
    <w:div w:id="328213733">
      <w:bodyDiv w:val="1"/>
      <w:marLeft w:val="0"/>
      <w:marRight w:val="0"/>
      <w:marTop w:val="0"/>
      <w:marBottom w:val="0"/>
      <w:divBdr>
        <w:top w:val="none" w:sz="0" w:space="0" w:color="auto"/>
        <w:left w:val="none" w:sz="0" w:space="0" w:color="auto"/>
        <w:bottom w:val="none" w:sz="0" w:space="0" w:color="auto"/>
        <w:right w:val="none" w:sz="0" w:space="0" w:color="auto"/>
      </w:divBdr>
    </w:div>
    <w:div w:id="371073462">
      <w:bodyDiv w:val="1"/>
      <w:marLeft w:val="0"/>
      <w:marRight w:val="0"/>
      <w:marTop w:val="0"/>
      <w:marBottom w:val="0"/>
      <w:divBdr>
        <w:top w:val="none" w:sz="0" w:space="0" w:color="auto"/>
        <w:left w:val="none" w:sz="0" w:space="0" w:color="auto"/>
        <w:bottom w:val="none" w:sz="0" w:space="0" w:color="auto"/>
        <w:right w:val="none" w:sz="0" w:space="0" w:color="auto"/>
      </w:divBdr>
    </w:div>
    <w:div w:id="442962135">
      <w:bodyDiv w:val="1"/>
      <w:marLeft w:val="0"/>
      <w:marRight w:val="0"/>
      <w:marTop w:val="0"/>
      <w:marBottom w:val="0"/>
      <w:divBdr>
        <w:top w:val="none" w:sz="0" w:space="0" w:color="auto"/>
        <w:left w:val="none" w:sz="0" w:space="0" w:color="auto"/>
        <w:bottom w:val="none" w:sz="0" w:space="0" w:color="auto"/>
        <w:right w:val="none" w:sz="0" w:space="0" w:color="auto"/>
      </w:divBdr>
    </w:div>
    <w:div w:id="505900380">
      <w:bodyDiv w:val="1"/>
      <w:marLeft w:val="0"/>
      <w:marRight w:val="0"/>
      <w:marTop w:val="0"/>
      <w:marBottom w:val="0"/>
      <w:divBdr>
        <w:top w:val="none" w:sz="0" w:space="0" w:color="auto"/>
        <w:left w:val="none" w:sz="0" w:space="0" w:color="auto"/>
        <w:bottom w:val="none" w:sz="0" w:space="0" w:color="auto"/>
        <w:right w:val="none" w:sz="0" w:space="0" w:color="auto"/>
      </w:divBdr>
    </w:div>
    <w:div w:id="537622657">
      <w:bodyDiv w:val="1"/>
      <w:marLeft w:val="0"/>
      <w:marRight w:val="0"/>
      <w:marTop w:val="0"/>
      <w:marBottom w:val="0"/>
      <w:divBdr>
        <w:top w:val="none" w:sz="0" w:space="0" w:color="auto"/>
        <w:left w:val="none" w:sz="0" w:space="0" w:color="auto"/>
        <w:bottom w:val="none" w:sz="0" w:space="0" w:color="auto"/>
        <w:right w:val="none" w:sz="0" w:space="0" w:color="auto"/>
      </w:divBdr>
    </w:div>
    <w:div w:id="651444665">
      <w:bodyDiv w:val="1"/>
      <w:marLeft w:val="0"/>
      <w:marRight w:val="0"/>
      <w:marTop w:val="0"/>
      <w:marBottom w:val="0"/>
      <w:divBdr>
        <w:top w:val="none" w:sz="0" w:space="0" w:color="auto"/>
        <w:left w:val="none" w:sz="0" w:space="0" w:color="auto"/>
        <w:bottom w:val="none" w:sz="0" w:space="0" w:color="auto"/>
        <w:right w:val="none" w:sz="0" w:space="0" w:color="auto"/>
      </w:divBdr>
    </w:div>
    <w:div w:id="665717273">
      <w:bodyDiv w:val="1"/>
      <w:marLeft w:val="0"/>
      <w:marRight w:val="0"/>
      <w:marTop w:val="0"/>
      <w:marBottom w:val="0"/>
      <w:divBdr>
        <w:top w:val="none" w:sz="0" w:space="0" w:color="auto"/>
        <w:left w:val="none" w:sz="0" w:space="0" w:color="auto"/>
        <w:bottom w:val="none" w:sz="0" w:space="0" w:color="auto"/>
        <w:right w:val="none" w:sz="0" w:space="0" w:color="auto"/>
      </w:divBdr>
    </w:div>
    <w:div w:id="747963636">
      <w:bodyDiv w:val="1"/>
      <w:marLeft w:val="0"/>
      <w:marRight w:val="0"/>
      <w:marTop w:val="0"/>
      <w:marBottom w:val="0"/>
      <w:divBdr>
        <w:top w:val="none" w:sz="0" w:space="0" w:color="auto"/>
        <w:left w:val="none" w:sz="0" w:space="0" w:color="auto"/>
        <w:bottom w:val="none" w:sz="0" w:space="0" w:color="auto"/>
        <w:right w:val="none" w:sz="0" w:space="0" w:color="auto"/>
      </w:divBdr>
    </w:div>
    <w:div w:id="815412048">
      <w:bodyDiv w:val="1"/>
      <w:marLeft w:val="0"/>
      <w:marRight w:val="0"/>
      <w:marTop w:val="0"/>
      <w:marBottom w:val="0"/>
      <w:divBdr>
        <w:top w:val="none" w:sz="0" w:space="0" w:color="auto"/>
        <w:left w:val="none" w:sz="0" w:space="0" w:color="auto"/>
        <w:bottom w:val="none" w:sz="0" w:space="0" w:color="auto"/>
        <w:right w:val="none" w:sz="0" w:space="0" w:color="auto"/>
      </w:divBdr>
    </w:div>
    <w:div w:id="825243920">
      <w:bodyDiv w:val="1"/>
      <w:marLeft w:val="0"/>
      <w:marRight w:val="0"/>
      <w:marTop w:val="0"/>
      <w:marBottom w:val="0"/>
      <w:divBdr>
        <w:top w:val="none" w:sz="0" w:space="0" w:color="auto"/>
        <w:left w:val="none" w:sz="0" w:space="0" w:color="auto"/>
        <w:bottom w:val="none" w:sz="0" w:space="0" w:color="auto"/>
        <w:right w:val="none" w:sz="0" w:space="0" w:color="auto"/>
      </w:divBdr>
    </w:div>
    <w:div w:id="874388564">
      <w:bodyDiv w:val="1"/>
      <w:marLeft w:val="0"/>
      <w:marRight w:val="0"/>
      <w:marTop w:val="0"/>
      <w:marBottom w:val="0"/>
      <w:divBdr>
        <w:top w:val="none" w:sz="0" w:space="0" w:color="auto"/>
        <w:left w:val="none" w:sz="0" w:space="0" w:color="auto"/>
        <w:bottom w:val="none" w:sz="0" w:space="0" w:color="auto"/>
        <w:right w:val="none" w:sz="0" w:space="0" w:color="auto"/>
      </w:divBdr>
    </w:div>
    <w:div w:id="897008344">
      <w:bodyDiv w:val="1"/>
      <w:marLeft w:val="0"/>
      <w:marRight w:val="0"/>
      <w:marTop w:val="0"/>
      <w:marBottom w:val="0"/>
      <w:divBdr>
        <w:top w:val="none" w:sz="0" w:space="0" w:color="auto"/>
        <w:left w:val="none" w:sz="0" w:space="0" w:color="auto"/>
        <w:bottom w:val="none" w:sz="0" w:space="0" w:color="auto"/>
        <w:right w:val="none" w:sz="0" w:space="0" w:color="auto"/>
      </w:divBdr>
    </w:div>
    <w:div w:id="992486012">
      <w:bodyDiv w:val="1"/>
      <w:marLeft w:val="0"/>
      <w:marRight w:val="0"/>
      <w:marTop w:val="0"/>
      <w:marBottom w:val="0"/>
      <w:divBdr>
        <w:top w:val="none" w:sz="0" w:space="0" w:color="auto"/>
        <w:left w:val="none" w:sz="0" w:space="0" w:color="auto"/>
        <w:bottom w:val="none" w:sz="0" w:space="0" w:color="auto"/>
        <w:right w:val="none" w:sz="0" w:space="0" w:color="auto"/>
      </w:divBdr>
    </w:div>
    <w:div w:id="1013805443">
      <w:bodyDiv w:val="1"/>
      <w:marLeft w:val="0"/>
      <w:marRight w:val="0"/>
      <w:marTop w:val="0"/>
      <w:marBottom w:val="0"/>
      <w:divBdr>
        <w:top w:val="none" w:sz="0" w:space="0" w:color="auto"/>
        <w:left w:val="none" w:sz="0" w:space="0" w:color="auto"/>
        <w:bottom w:val="none" w:sz="0" w:space="0" w:color="auto"/>
        <w:right w:val="none" w:sz="0" w:space="0" w:color="auto"/>
      </w:divBdr>
    </w:div>
    <w:div w:id="1056657700">
      <w:bodyDiv w:val="1"/>
      <w:marLeft w:val="0"/>
      <w:marRight w:val="0"/>
      <w:marTop w:val="0"/>
      <w:marBottom w:val="0"/>
      <w:divBdr>
        <w:top w:val="none" w:sz="0" w:space="0" w:color="auto"/>
        <w:left w:val="none" w:sz="0" w:space="0" w:color="auto"/>
        <w:bottom w:val="none" w:sz="0" w:space="0" w:color="auto"/>
        <w:right w:val="none" w:sz="0" w:space="0" w:color="auto"/>
      </w:divBdr>
    </w:div>
    <w:div w:id="1124688246">
      <w:bodyDiv w:val="1"/>
      <w:marLeft w:val="0"/>
      <w:marRight w:val="0"/>
      <w:marTop w:val="0"/>
      <w:marBottom w:val="0"/>
      <w:divBdr>
        <w:top w:val="none" w:sz="0" w:space="0" w:color="auto"/>
        <w:left w:val="none" w:sz="0" w:space="0" w:color="auto"/>
        <w:bottom w:val="none" w:sz="0" w:space="0" w:color="auto"/>
        <w:right w:val="none" w:sz="0" w:space="0" w:color="auto"/>
      </w:divBdr>
    </w:div>
    <w:div w:id="1391228216">
      <w:bodyDiv w:val="1"/>
      <w:marLeft w:val="0"/>
      <w:marRight w:val="0"/>
      <w:marTop w:val="0"/>
      <w:marBottom w:val="0"/>
      <w:divBdr>
        <w:top w:val="none" w:sz="0" w:space="0" w:color="auto"/>
        <w:left w:val="none" w:sz="0" w:space="0" w:color="auto"/>
        <w:bottom w:val="none" w:sz="0" w:space="0" w:color="auto"/>
        <w:right w:val="none" w:sz="0" w:space="0" w:color="auto"/>
      </w:divBdr>
    </w:div>
    <w:div w:id="1396204917">
      <w:bodyDiv w:val="1"/>
      <w:marLeft w:val="0"/>
      <w:marRight w:val="0"/>
      <w:marTop w:val="0"/>
      <w:marBottom w:val="0"/>
      <w:divBdr>
        <w:top w:val="none" w:sz="0" w:space="0" w:color="auto"/>
        <w:left w:val="none" w:sz="0" w:space="0" w:color="auto"/>
        <w:bottom w:val="none" w:sz="0" w:space="0" w:color="auto"/>
        <w:right w:val="none" w:sz="0" w:space="0" w:color="auto"/>
      </w:divBdr>
    </w:div>
    <w:div w:id="1407921010">
      <w:bodyDiv w:val="1"/>
      <w:marLeft w:val="0"/>
      <w:marRight w:val="0"/>
      <w:marTop w:val="0"/>
      <w:marBottom w:val="0"/>
      <w:divBdr>
        <w:top w:val="none" w:sz="0" w:space="0" w:color="auto"/>
        <w:left w:val="none" w:sz="0" w:space="0" w:color="auto"/>
        <w:bottom w:val="none" w:sz="0" w:space="0" w:color="auto"/>
        <w:right w:val="none" w:sz="0" w:space="0" w:color="auto"/>
      </w:divBdr>
    </w:div>
    <w:div w:id="1500391826">
      <w:bodyDiv w:val="1"/>
      <w:marLeft w:val="0"/>
      <w:marRight w:val="0"/>
      <w:marTop w:val="0"/>
      <w:marBottom w:val="0"/>
      <w:divBdr>
        <w:top w:val="none" w:sz="0" w:space="0" w:color="auto"/>
        <w:left w:val="none" w:sz="0" w:space="0" w:color="auto"/>
        <w:bottom w:val="none" w:sz="0" w:space="0" w:color="auto"/>
        <w:right w:val="none" w:sz="0" w:space="0" w:color="auto"/>
      </w:divBdr>
    </w:div>
    <w:div w:id="1547336040">
      <w:bodyDiv w:val="1"/>
      <w:marLeft w:val="0"/>
      <w:marRight w:val="0"/>
      <w:marTop w:val="0"/>
      <w:marBottom w:val="0"/>
      <w:divBdr>
        <w:top w:val="none" w:sz="0" w:space="0" w:color="auto"/>
        <w:left w:val="none" w:sz="0" w:space="0" w:color="auto"/>
        <w:bottom w:val="none" w:sz="0" w:space="0" w:color="auto"/>
        <w:right w:val="none" w:sz="0" w:space="0" w:color="auto"/>
      </w:divBdr>
    </w:div>
    <w:div w:id="1612980480">
      <w:bodyDiv w:val="1"/>
      <w:marLeft w:val="0"/>
      <w:marRight w:val="0"/>
      <w:marTop w:val="0"/>
      <w:marBottom w:val="0"/>
      <w:divBdr>
        <w:top w:val="none" w:sz="0" w:space="0" w:color="auto"/>
        <w:left w:val="none" w:sz="0" w:space="0" w:color="auto"/>
        <w:bottom w:val="none" w:sz="0" w:space="0" w:color="auto"/>
        <w:right w:val="none" w:sz="0" w:space="0" w:color="auto"/>
      </w:divBdr>
    </w:div>
    <w:div w:id="1615597799">
      <w:bodyDiv w:val="1"/>
      <w:marLeft w:val="0"/>
      <w:marRight w:val="0"/>
      <w:marTop w:val="0"/>
      <w:marBottom w:val="0"/>
      <w:divBdr>
        <w:top w:val="none" w:sz="0" w:space="0" w:color="auto"/>
        <w:left w:val="none" w:sz="0" w:space="0" w:color="auto"/>
        <w:bottom w:val="none" w:sz="0" w:space="0" w:color="auto"/>
        <w:right w:val="none" w:sz="0" w:space="0" w:color="auto"/>
      </w:divBdr>
    </w:div>
    <w:div w:id="1622566052">
      <w:bodyDiv w:val="1"/>
      <w:marLeft w:val="0"/>
      <w:marRight w:val="0"/>
      <w:marTop w:val="0"/>
      <w:marBottom w:val="0"/>
      <w:divBdr>
        <w:top w:val="none" w:sz="0" w:space="0" w:color="auto"/>
        <w:left w:val="none" w:sz="0" w:space="0" w:color="auto"/>
        <w:bottom w:val="none" w:sz="0" w:space="0" w:color="auto"/>
        <w:right w:val="none" w:sz="0" w:space="0" w:color="auto"/>
      </w:divBdr>
    </w:div>
    <w:div w:id="1624268791">
      <w:bodyDiv w:val="1"/>
      <w:marLeft w:val="0"/>
      <w:marRight w:val="0"/>
      <w:marTop w:val="0"/>
      <w:marBottom w:val="0"/>
      <w:divBdr>
        <w:top w:val="none" w:sz="0" w:space="0" w:color="auto"/>
        <w:left w:val="none" w:sz="0" w:space="0" w:color="auto"/>
        <w:bottom w:val="none" w:sz="0" w:space="0" w:color="auto"/>
        <w:right w:val="none" w:sz="0" w:space="0" w:color="auto"/>
      </w:divBdr>
    </w:div>
    <w:div w:id="1682275720">
      <w:bodyDiv w:val="1"/>
      <w:marLeft w:val="0"/>
      <w:marRight w:val="0"/>
      <w:marTop w:val="0"/>
      <w:marBottom w:val="0"/>
      <w:divBdr>
        <w:top w:val="none" w:sz="0" w:space="0" w:color="auto"/>
        <w:left w:val="none" w:sz="0" w:space="0" w:color="auto"/>
        <w:bottom w:val="none" w:sz="0" w:space="0" w:color="auto"/>
        <w:right w:val="none" w:sz="0" w:space="0" w:color="auto"/>
      </w:divBdr>
    </w:div>
    <w:div w:id="1738046201">
      <w:bodyDiv w:val="1"/>
      <w:marLeft w:val="0"/>
      <w:marRight w:val="0"/>
      <w:marTop w:val="0"/>
      <w:marBottom w:val="0"/>
      <w:divBdr>
        <w:top w:val="none" w:sz="0" w:space="0" w:color="auto"/>
        <w:left w:val="none" w:sz="0" w:space="0" w:color="auto"/>
        <w:bottom w:val="none" w:sz="0" w:space="0" w:color="auto"/>
        <w:right w:val="none" w:sz="0" w:space="0" w:color="auto"/>
      </w:divBdr>
    </w:div>
    <w:div w:id="1740320538">
      <w:bodyDiv w:val="1"/>
      <w:marLeft w:val="0"/>
      <w:marRight w:val="0"/>
      <w:marTop w:val="0"/>
      <w:marBottom w:val="0"/>
      <w:divBdr>
        <w:top w:val="none" w:sz="0" w:space="0" w:color="auto"/>
        <w:left w:val="none" w:sz="0" w:space="0" w:color="auto"/>
        <w:bottom w:val="none" w:sz="0" w:space="0" w:color="auto"/>
        <w:right w:val="none" w:sz="0" w:space="0" w:color="auto"/>
      </w:divBdr>
    </w:div>
    <w:div w:id="1744714671">
      <w:bodyDiv w:val="1"/>
      <w:marLeft w:val="0"/>
      <w:marRight w:val="0"/>
      <w:marTop w:val="0"/>
      <w:marBottom w:val="0"/>
      <w:divBdr>
        <w:top w:val="none" w:sz="0" w:space="0" w:color="auto"/>
        <w:left w:val="none" w:sz="0" w:space="0" w:color="auto"/>
        <w:bottom w:val="none" w:sz="0" w:space="0" w:color="auto"/>
        <w:right w:val="none" w:sz="0" w:space="0" w:color="auto"/>
      </w:divBdr>
    </w:div>
    <w:div w:id="1751657486">
      <w:bodyDiv w:val="1"/>
      <w:marLeft w:val="0"/>
      <w:marRight w:val="0"/>
      <w:marTop w:val="0"/>
      <w:marBottom w:val="0"/>
      <w:divBdr>
        <w:top w:val="none" w:sz="0" w:space="0" w:color="auto"/>
        <w:left w:val="none" w:sz="0" w:space="0" w:color="auto"/>
        <w:bottom w:val="none" w:sz="0" w:space="0" w:color="auto"/>
        <w:right w:val="none" w:sz="0" w:space="0" w:color="auto"/>
      </w:divBdr>
    </w:div>
    <w:div w:id="1811971564">
      <w:bodyDiv w:val="1"/>
      <w:marLeft w:val="0"/>
      <w:marRight w:val="0"/>
      <w:marTop w:val="0"/>
      <w:marBottom w:val="0"/>
      <w:divBdr>
        <w:top w:val="none" w:sz="0" w:space="0" w:color="auto"/>
        <w:left w:val="none" w:sz="0" w:space="0" w:color="auto"/>
        <w:bottom w:val="none" w:sz="0" w:space="0" w:color="auto"/>
        <w:right w:val="none" w:sz="0" w:space="0" w:color="auto"/>
      </w:divBdr>
    </w:div>
    <w:div w:id="1829900757">
      <w:bodyDiv w:val="1"/>
      <w:marLeft w:val="0"/>
      <w:marRight w:val="0"/>
      <w:marTop w:val="0"/>
      <w:marBottom w:val="0"/>
      <w:divBdr>
        <w:top w:val="none" w:sz="0" w:space="0" w:color="auto"/>
        <w:left w:val="none" w:sz="0" w:space="0" w:color="auto"/>
        <w:bottom w:val="none" w:sz="0" w:space="0" w:color="auto"/>
        <w:right w:val="none" w:sz="0" w:space="0" w:color="auto"/>
      </w:divBdr>
    </w:div>
    <w:div w:id="1845628817">
      <w:bodyDiv w:val="1"/>
      <w:marLeft w:val="0"/>
      <w:marRight w:val="0"/>
      <w:marTop w:val="0"/>
      <w:marBottom w:val="0"/>
      <w:divBdr>
        <w:top w:val="none" w:sz="0" w:space="0" w:color="auto"/>
        <w:left w:val="none" w:sz="0" w:space="0" w:color="auto"/>
        <w:bottom w:val="none" w:sz="0" w:space="0" w:color="auto"/>
        <w:right w:val="none" w:sz="0" w:space="0" w:color="auto"/>
      </w:divBdr>
    </w:div>
    <w:div w:id="1910068830">
      <w:bodyDiv w:val="1"/>
      <w:marLeft w:val="0"/>
      <w:marRight w:val="0"/>
      <w:marTop w:val="0"/>
      <w:marBottom w:val="0"/>
      <w:divBdr>
        <w:top w:val="none" w:sz="0" w:space="0" w:color="auto"/>
        <w:left w:val="none" w:sz="0" w:space="0" w:color="auto"/>
        <w:bottom w:val="none" w:sz="0" w:space="0" w:color="auto"/>
        <w:right w:val="none" w:sz="0" w:space="0" w:color="auto"/>
      </w:divBdr>
    </w:div>
    <w:div w:id="1982153934">
      <w:bodyDiv w:val="1"/>
      <w:marLeft w:val="0"/>
      <w:marRight w:val="0"/>
      <w:marTop w:val="0"/>
      <w:marBottom w:val="0"/>
      <w:divBdr>
        <w:top w:val="none" w:sz="0" w:space="0" w:color="auto"/>
        <w:left w:val="none" w:sz="0" w:space="0" w:color="auto"/>
        <w:bottom w:val="none" w:sz="0" w:space="0" w:color="auto"/>
        <w:right w:val="none" w:sz="0" w:space="0" w:color="auto"/>
      </w:divBdr>
    </w:div>
    <w:div w:id="2101683789">
      <w:bodyDiv w:val="1"/>
      <w:marLeft w:val="0"/>
      <w:marRight w:val="0"/>
      <w:marTop w:val="0"/>
      <w:marBottom w:val="0"/>
      <w:divBdr>
        <w:top w:val="none" w:sz="0" w:space="0" w:color="auto"/>
        <w:left w:val="none" w:sz="0" w:space="0" w:color="auto"/>
        <w:bottom w:val="none" w:sz="0" w:space="0" w:color="auto"/>
        <w:right w:val="none" w:sz="0" w:space="0" w:color="auto"/>
      </w:divBdr>
    </w:div>
    <w:div w:id="210757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9B8FBA-CDA0-4175-9B74-6AF7DD4B4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7425</Words>
  <Characters>42325</Characters>
  <Application>Microsoft Office Word</Application>
  <DocSecurity>0</DocSecurity>
  <Lines>352</Lines>
  <Paragraphs>99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FINANCIJSKI IZVJEŠTAJI</vt:lpstr>
      <vt:lpstr>ŽUPANIJA PRIMORSKO-GORANSKA</vt:lpstr>
    </vt:vector>
  </TitlesOfParts>
  <Company>GRAD BAKAR</Company>
  <LinksUpToDate>false</LinksUpToDate>
  <CharactersWithSpaces>49651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FINANCIJSKI IZVJEŠTAJI</dc:title>
  <dc:creator>Iva Marohnić</dc:creator>
  <cp:lastModifiedBy>Branka Šišul</cp:lastModifiedBy>
  <cp:revision>2</cp:revision>
  <cp:lastPrinted>2021-02-12T10:00:00Z</cp:lastPrinted>
  <dcterms:created xsi:type="dcterms:W3CDTF">2024-02-14T11:33:00Z</dcterms:created>
  <dcterms:modified xsi:type="dcterms:W3CDTF">2024-02-14T11:33:00Z</dcterms:modified>
</cp:coreProperties>
</file>